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26" w:rsidRDefault="0079271D" w:rsidP="009B4DD7">
      <w:pPr>
        <w:pStyle w:val="BlankLine"/>
        <w:ind w:left="0" w:firstLine="0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409700" cy="714375"/>
            <wp:effectExtent l="1905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2D0" w:rsidRPr="001C7C61" w:rsidRDefault="00DE02D0" w:rsidP="009B4DD7">
      <w:pPr>
        <w:pStyle w:val="BlankLine"/>
        <w:ind w:left="0" w:firstLine="0"/>
      </w:pPr>
    </w:p>
    <w:p w:rsidR="00D056E2" w:rsidRPr="00C404AA" w:rsidRDefault="002B7200" w:rsidP="00C404AA">
      <w:pPr>
        <w:pStyle w:val="Heading1"/>
        <w:rPr>
          <w:rStyle w:val="TitleChar"/>
          <w:rFonts w:cs="Calibri"/>
          <w:spacing w:val="0"/>
          <w:kern w:val="0"/>
        </w:rPr>
      </w:pPr>
      <w:bookmarkStart w:id="1" w:name="_Toc345338512"/>
      <w:bookmarkStart w:id="2" w:name="_Toc393977612"/>
      <w:r>
        <w:rPr>
          <w:rFonts w:eastAsiaTheme="majorEastAsia"/>
        </w:rPr>
        <w:t xml:space="preserve">ANAPHYLAXIS MANAGEMENT </w:t>
      </w:r>
      <w:r w:rsidR="00D056E2" w:rsidRPr="00C404AA">
        <w:rPr>
          <w:rFonts w:eastAsiaTheme="majorEastAsia"/>
        </w:rPr>
        <w:t>PROCEDURE</w:t>
      </w:r>
      <w:bookmarkEnd w:id="1"/>
      <w:bookmarkEnd w:id="2"/>
    </w:p>
    <w:p w:rsidR="00D056E2" w:rsidRDefault="00D056E2" w:rsidP="00C404AA">
      <w:pPr>
        <w:pStyle w:val="BlankLine"/>
      </w:pPr>
    </w:p>
    <w:p w:rsidR="009C036F" w:rsidRPr="00023171" w:rsidRDefault="00655964" w:rsidP="00655964">
      <w:pPr>
        <w:numPr>
          <w:ilvl w:val="0"/>
          <w:numId w:val="0"/>
        </w:numPr>
        <w:rPr>
          <w:rStyle w:val="Hyperlink"/>
        </w:rPr>
      </w:pPr>
      <w:r w:rsidRPr="00C404AA">
        <w:rPr>
          <w:rStyle w:val="Emphasis"/>
        </w:rPr>
        <w:t xml:space="preserve">This procedure must be read in conjunction and interpreted in line with the </w:t>
      </w:r>
      <w:hyperlink r:id="rId9" w:history="1">
        <w:r w:rsidR="004253D2" w:rsidRPr="00023171">
          <w:rPr>
            <w:rStyle w:val="Hyperlink"/>
            <w:i/>
          </w:rPr>
          <w:t>First Aid</w:t>
        </w:r>
        <w:r w:rsidR="00276EAD" w:rsidRPr="00023171">
          <w:rPr>
            <w:rStyle w:val="Hyperlink"/>
            <w:i/>
          </w:rPr>
          <w:t xml:space="preserve"> </w:t>
        </w:r>
        <w:r w:rsidR="004253D2" w:rsidRPr="00023171">
          <w:rPr>
            <w:rStyle w:val="Hyperlink"/>
            <w:i/>
          </w:rPr>
          <w:t>P</w:t>
        </w:r>
        <w:r w:rsidRPr="00023171">
          <w:rPr>
            <w:rStyle w:val="Hyperlink"/>
            <w:i/>
          </w:rPr>
          <w:t>olicy</w:t>
        </w:r>
        <w:r w:rsidR="00B8068A" w:rsidRPr="00023171">
          <w:rPr>
            <w:rStyle w:val="Hyperlink"/>
          </w:rPr>
          <w:t xml:space="preserve"> </w:t>
        </w:r>
      </w:hyperlink>
      <w:r w:rsidR="00B8068A">
        <w:rPr>
          <w:rStyle w:val="Emphasis"/>
        </w:rPr>
        <w:t xml:space="preserve">and </w:t>
      </w:r>
      <w:r w:rsidR="00023171">
        <w:rPr>
          <w:i/>
        </w:rPr>
        <w:fldChar w:fldCharType="begin"/>
      </w:r>
      <w:r w:rsidR="002B050D">
        <w:rPr>
          <w:i/>
        </w:rPr>
        <w:instrText>HYPERLINK "https://index.ed.act.edu.au/our-people/whs/control/emergency-management-critical-incident-first-aid.html"</w:instrText>
      </w:r>
      <w:r w:rsidR="00023171">
        <w:rPr>
          <w:i/>
        </w:rPr>
        <w:fldChar w:fldCharType="separate"/>
      </w:r>
      <w:r w:rsidR="00B8068A" w:rsidRPr="00023171">
        <w:rPr>
          <w:rStyle w:val="Hyperlink"/>
          <w:i/>
        </w:rPr>
        <w:t>First Aid General Procedure</w:t>
      </w:r>
      <w:r w:rsidRPr="00023171">
        <w:rPr>
          <w:rStyle w:val="Hyperlink"/>
        </w:rPr>
        <w:t>.</w:t>
      </w:r>
    </w:p>
    <w:p w:rsidR="00E467F5" w:rsidRPr="00E467F5" w:rsidRDefault="00023171" w:rsidP="009B4DD7">
      <w:pPr>
        <w:pStyle w:val="BlankLine"/>
      </w:pPr>
      <w:r>
        <w:rPr>
          <w:i/>
        </w:rPr>
        <w:fldChar w:fldCharType="end"/>
      </w:r>
    </w:p>
    <w:p w:rsidR="00E467F5" w:rsidRPr="00C404AA" w:rsidRDefault="00832268" w:rsidP="00655964">
      <w:pPr>
        <w:numPr>
          <w:ilvl w:val="0"/>
          <w:numId w:val="0"/>
        </w:numPr>
        <w:rPr>
          <w:rStyle w:val="Emphasis"/>
        </w:rPr>
      </w:pPr>
      <w:r>
        <w:rPr>
          <w:rStyle w:val="Emphasis"/>
        </w:rPr>
        <w:t>Publication date: May 201</w:t>
      </w:r>
      <w:r w:rsidR="00E2551F">
        <w:rPr>
          <w:rStyle w:val="Emphasis"/>
        </w:rPr>
        <w:t>9</w:t>
      </w:r>
    </w:p>
    <w:p w:rsidR="0072315E" w:rsidRPr="008A4C65" w:rsidRDefault="0072315E" w:rsidP="002B7200">
      <w:pPr>
        <w:pStyle w:val="ExplanatoryText"/>
        <w:numPr>
          <w:ilvl w:val="0"/>
          <w:numId w:val="0"/>
        </w:numPr>
      </w:pPr>
    </w:p>
    <w:p w:rsidR="004973B3" w:rsidRPr="004973B3" w:rsidRDefault="00C10F90" w:rsidP="004973B3">
      <w:pPr>
        <w:pStyle w:val="Heading2"/>
        <w:numPr>
          <w:ilvl w:val="0"/>
          <w:numId w:val="0"/>
        </w:numPr>
        <w:ind w:left="851" w:hanging="851"/>
        <w:rPr>
          <w:noProof/>
        </w:rPr>
      </w:pPr>
      <w:bookmarkStart w:id="3" w:name="_Toc393977613"/>
      <w:r>
        <w:t>Table of Contents</w:t>
      </w:r>
      <w:bookmarkEnd w:id="3"/>
      <w:r w:rsidR="00616ED8">
        <w:fldChar w:fldCharType="begin"/>
      </w:r>
      <w:r w:rsidR="00BB445E">
        <w:instrText xml:space="preserve"> TOC \o "1-3" \h \z \u </w:instrText>
      </w:r>
      <w:r w:rsidR="00616ED8">
        <w:fldChar w:fldCharType="separate"/>
      </w:r>
    </w:p>
    <w:p w:rsidR="004973B3" w:rsidRDefault="00C74041">
      <w:pPr>
        <w:pStyle w:val="TOC2"/>
        <w:tabs>
          <w:tab w:val="left" w:pos="440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93977614" w:history="1">
        <w:r w:rsidR="004973B3" w:rsidRPr="006443AE">
          <w:rPr>
            <w:rStyle w:val="Hyperlink"/>
            <w:noProof/>
          </w:rPr>
          <w:t>OVERVIEW</w:t>
        </w:r>
        <w:r w:rsidR="004973B3">
          <w:rPr>
            <w:noProof/>
            <w:webHidden/>
          </w:rPr>
          <w:tab/>
        </w:r>
        <w:r w:rsidR="00616ED8">
          <w:rPr>
            <w:noProof/>
            <w:webHidden/>
          </w:rPr>
          <w:fldChar w:fldCharType="begin"/>
        </w:r>
        <w:r w:rsidR="004973B3">
          <w:rPr>
            <w:noProof/>
            <w:webHidden/>
          </w:rPr>
          <w:instrText xml:space="preserve"> PAGEREF _Toc393977614 \h </w:instrText>
        </w:r>
        <w:r w:rsidR="00616ED8">
          <w:rPr>
            <w:noProof/>
            <w:webHidden/>
          </w:rPr>
        </w:r>
        <w:r w:rsidR="00616ED8">
          <w:rPr>
            <w:noProof/>
            <w:webHidden/>
          </w:rPr>
          <w:fldChar w:fldCharType="separate"/>
        </w:r>
        <w:r w:rsidR="0045354F">
          <w:rPr>
            <w:noProof/>
            <w:webHidden/>
          </w:rPr>
          <w:t>1</w:t>
        </w:r>
        <w:r w:rsidR="00616ED8">
          <w:rPr>
            <w:noProof/>
            <w:webHidden/>
          </w:rPr>
          <w:fldChar w:fldCharType="end"/>
        </w:r>
      </w:hyperlink>
    </w:p>
    <w:p w:rsidR="004973B3" w:rsidRDefault="00C74041">
      <w:pPr>
        <w:pStyle w:val="TOC2"/>
        <w:tabs>
          <w:tab w:val="left" w:pos="440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93977615" w:history="1">
        <w:r w:rsidR="004973B3" w:rsidRPr="006443AE">
          <w:rPr>
            <w:rStyle w:val="Hyperlink"/>
            <w:noProof/>
          </w:rPr>
          <w:t>RATIONALE</w:t>
        </w:r>
        <w:r w:rsidR="004973B3">
          <w:rPr>
            <w:noProof/>
            <w:webHidden/>
          </w:rPr>
          <w:tab/>
        </w:r>
        <w:r w:rsidR="00616ED8">
          <w:rPr>
            <w:noProof/>
            <w:webHidden/>
          </w:rPr>
          <w:fldChar w:fldCharType="begin"/>
        </w:r>
        <w:r w:rsidR="004973B3">
          <w:rPr>
            <w:noProof/>
            <w:webHidden/>
          </w:rPr>
          <w:instrText xml:space="preserve"> PAGEREF _Toc393977615 \h </w:instrText>
        </w:r>
        <w:r w:rsidR="00616ED8">
          <w:rPr>
            <w:noProof/>
            <w:webHidden/>
          </w:rPr>
        </w:r>
        <w:r w:rsidR="00616ED8">
          <w:rPr>
            <w:noProof/>
            <w:webHidden/>
          </w:rPr>
          <w:fldChar w:fldCharType="separate"/>
        </w:r>
        <w:r w:rsidR="0045354F">
          <w:rPr>
            <w:noProof/>
            <w:webHidden/>
          </w:rPr>
          <w:t>1</w:t>
        </w:r>
        <w:r w:rsidR="00616ED8">
          <w:rPr>
            <w:noProof/>
            <w:webHidden/>
          </w:rPr>
          <w:fldChar w:fldCharType="end"/>
        </w:r>
      </w:hyperlink>
    </w:p>
    <w:p w:rsidR="004973B3" w:rsidRDefault="00C74041">
      <w:pPr>
        <w:pStyle w:val="TOC2"/>
        <w:tabs>
          <w:tab w:val="left" w:pos="440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93977616" w:history="1">
        <w:r w:rsidR="004973B3" w:rsidRPr="006443AE">
          <w:rPr>
            <w:rStyle w:val="Hyperlink"/>
            <w:noProof/>
          </w:rPr>
          <w:t>DEFINITIONS</w:t>
        </w:r>
        <w:r w:rsidR="004973B3">
          <w:rPr>
            <w:noProof/>
            <w:webHidden/>
          </w:rPr>
          <w:tab/>
        </w:r>
        <w:r w:rsidR="00616ED8">
          <w:rPr>
            <w:noProof/>
            <w:webHidden/>
          </w:rPr>
          <w:fldChar w:fldCharType="begin"/>
        </w:r>
        <w:r w:rsidR="004973B3">
          <w:rPr>
            <w:noProof/>
            <w:webHidden/>
          </w:rPr>
          <w:instrText xml:space="preserve"> PAGEREF _Toc393977616 \h </w:instrText>
        </w:r>
        <w:r w:rsidR="00616ED8">
          <w:rPr>
            <w:noProof/>
            <w:webHidden/>
          </w:rPr>
        </w:r>
        <w:r w:rsidR="00616ED8">
          <w:rPr>
            <w:noProof/>
            <w:webHidden/>
          </w:rPr>
          <w:fldChar w:fldCharType="separate"/>
        </w:r>
        <w:r w:rsidR="0045354F">
          <w:rPr>
            <w:noProof/>
            <w:webHidden/>
          </w:rPr>
          <w:t>1</w:t>
        </w:r>
        <w:r w:rsidR="00616ED8">
          <w:rPr>
            <w:noProof/>
            <w:webHidden/>
          </w:rPr>
          <w:fldChar w:fldCharType="end"/>
        </w:r>
      </w:hyperlink>
    </w:p>
    <w:p w:rsidR="004973B3" w:rsidRDefault="00C74041">
      <w:pPr>
        <w:pStyle w:val="TOC2"/>
        <w:tabs>
          <w:tab w:val="left" w:pos="440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93977617" w:history="1">
        <w:r w:rsidR="004973B3" w:rsidRPr="006443AE">
          <w:rPr>
            <w:rStyle w:val="Hyperlink"/>
            <w:noProof/>
          </w:rPr>
          <w:t>PROCEDURES</w:t>
        </w:r>
        <w:r w:rsidR="004973B3">
          <w:rPr>
            <w:noProof/>
            <w:webHidden/>
          </w:rPr>
          <w:tab/>
        </w:r>
        <w:r w:rsidR="00616ED8">
          <w:rPr>
            <w:noProof/>
            <w:webHidden/>
          </w:rPr>
          <w:fldChar w:fldCharType="begin"/>
        </w:r>
        <w:r w:rsidR="004973B3">
          <w:rPr>
            <w:noProof/>
            <w:webHidden/>
          </w:rPr>
          <w:instrText xml:space="preserve"> PAGEREF _Toc393977617 \h </w:instrText>
        </w:r>
        <w:r w:rsidR="00616ED8">
          <w:rPr>
            <w:noProof/>
            <w:webHidden/>
          </w:rPr>
        </w:r>
        <w:r w:rsidR="00616ED8">
          <w:rPr>
            <w:noProof/>
            <w:webHidden/>
          </w:rPr>
          <w:fldChar w:fldCharType="separate"/>
        </w:r>
        <w:r w:rsidR="0045354F">
          <w:rPr>
            <w:noProof/>
            <w:webHidden/>
          </w:rPr>
          <w:t>2</w:t>
        </w:r>
        <w:r w:rsidR="00616ED8">
          <w:rPr>
            <w:noProof/>
            <w:webHidden/>
          </w:rPr>
          <w:fldChar w:fldCharType="end"/>
        </w:r>
      </w:hyperlink>
    </w:p>
    <w:p w:rsidR="004973B3" w:rsidRDefault="00C74041">
      <w:pPr>
        <w:pStyle w:val="TOC2"/>
        <w:tabs>
          <w:tab w:val="left" w:pos="440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93977618" w:history="1">
        <w:r w:rsidR="004973B3" w:rsidRPr="006443AE">
          <w:rPr>
            <w:rStyle w:val="Hyperlink"/>
            <w:noProof/>
          </w:rPr>
          <w:t>PROCEDURE OWNER</w:t>
        </w:r>
        <w:r w:rsidR="004973B3">
          <w:rPr>
            <w:noProof/>
            <w:webHidden/>
          </w:rPr>
          <w:tab/>
        </w:r>
        <w:r w:rsidR="00616ED8">
          <w:rPr>
            <w:noProof/>
            <w:webHidden/>
          </w:rPr>
          <w:fldChar w:fldCharType="begin"/>
        </w:r>
        <w:r w:rsidR="004973B3">
          <w:rPr>
            <w:noProof/>
            <w:webHidden/>
          </w:rPr>
          <w:instrText xml:space="preserve"> PAGEREF _Toc393977618 \h </w:instrText>
        </w:r>
        <w:r w:rsidR="00616ED8">
          <w:rPr>
            <w:noProof/>
            <w:webHidden/>
          </w:rPr>
        </w:r>
        <w:r w:rsidR="00616ED8">
          <w:rPr>
            <w:noProof/>
            <w:webHidden/>
          </w:rPr>
          <w:fldChar w:fldCharType="separate"/>
        </w:r>
        <w:r w:rsidR="0045354F">
          <w:rPr>
            <w:noProof/>
            <w:webHidden/>
          </w:rPr>
          <w:t>7</w:t>
        </w:r>
        <w:r w:rsidR="00616ED8">
          <w:rPr>
            <w:noProof/>
            <w:webHidden/>
          </w:rPr>
          <w:fldChar w:fldCharType="end"/>
        </w:r>
      </w:hyperlink>
    </w:p>
    <w:p w:rsidR="004973B3" w:rsidRDefault="00C74041">
      <w:pPr>
        <w:pStyle w:val="TOC2"/>
        <w:tabs>
          <w:tab w:val="left" w:pos="440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393977619" w:history="1">
        <w:r w:rsidR="004973B3" w:rsidRPr="006443AE">
          <w:rPr>
            <w:rStyle w:val="Hyperlink"/>
            <w:noProof/>
          </w:rPr>
          <w:t>RELATED DOCUMENTS</w:t>
        </w:r>
        <w:r w:rsidR="004973B3">
          <w:rPr>
            <w:noProof/>
            <w:webHidden/>
          </w:rPr>
          <w:tab/>
        </w:r>
        <w:r w:rsidR="00616ED8">
          <w:rPr>
            <w:noProof/>
            <w:webHidden/>
          </w:rPr>
          <w:fldChar w:fldCharType="begin"/>
        </w:r>
        <w:r w:rsidR="004973B3">
          <w:rPr>
            <w:noProof/>
            <w:webHidden/>
          </w:rPr>
          <w:instrText xml:space="preserve"> PAGEREF _Toc393977619 \h </w:instrText>
        </w:r>
        <w:r w:rsidR="00616ED8">
          <w:rPr>
            <w:noProof/>
            <w:webHidden/>
          </w:rPr>
        </w:r>
        <w:r w:rsidR="00616ED8">
          <w:rPr>
            <w:noProof/>
            <w:webHidden/>
          </w:rPr>
          <w:fldChar w:fldCharType="separate"/>
        </w:r>
        <w:r w:rsidR="0045354F">
          <w:rPr>
            <w:noProof/>
            <w:webHidden/>
          </w:rPr>
          <w:t>8</w:t>
        </w:r>
        <w:r w:rsidR="00616ED8">
          <w:rPr>
            <w:noProof/>
            <w:webHidden/>
          </w:rPr>
          <w:fldChar w:fldCharType="end"/>
        </w:r>
      </w:hyperlink>
    </w:p>
    <w:p w:rsidR="00BB445E" w:rsidRDefault="00616ED8" w:rsidP="00BB445E">
      <w:pPr>
        <w:pStyle w:val="BlankLine"/>
      </w:pPr>
      <w:r>
        <w:fldChar w:fldCharType="end"/>
      </w:r>
    </w:p>
    <w:p w:rsidR="008C0026" w:rsidRDefault="00655964" w:rsidP="00C404AA">
      <w:pPr>
        <w:pStyle w:val="Heading2"/>
      </w:pPr>
      <w:bookmarkStart w:id="4" w:name="_Toc393977614"/>
      <w:r w:rsidRPr="00C404AA">
        <w:t>OVERVIEW</w:t>
      </w:r>
      <w:bookmarkEnd w:id="4"/>
      <w:r w:rsidR="008A4C65" w:rsidRPr="00C404AA">
        <w:t xml:space="preserve"> </w:t>
      </w:r>
    </w:p>
    <w:p w:rsidR="002B7200" w:rsidRPr="002B7200" w:rsidRDefault="002B7200" w:rsidP="002B7200">
      <w:pPr>
        <w:numPr>
          <w:ilvl w:val="0"/>
          <w:numId w:val="0"/>
        </w:numPr>
        <w:ind w:left="851"/>
      </w:pPr>
    </w:p>
    <w:p w:rsidR="002D583B" w:rsidRPr="002D583B" w:rsidRDefault="00CE4CD1" w:rsidP="00276EAD">
      <w:r>
        <w:t>This procedure</w:t>
      </w:r>
      <w:r w:rsidR="00276EAD">
        <w:t xml:space="preserve"> </w:t>
      </w:r>
      <w:r w:rsidR="001B422E">
        <w:t>describes</w:t>
      </w:r>
      <w:r w:rsidR="00276EAD">
        <w:t xml:space="preserve"> the mandatory steps </w:t>
      </w:r>
      <w:r w:rsidR="001B422E">
        <w:t>required to</w:t>
      </w:r>
      <w:r w:rsidR="00276EAD">
        <w:t xml:space="preserve"> manage the risk of </w:t>
      </w:r>
      <w:r w:rsidR="002B7200">
        <w:t>anaphylaxis</w:t>
      </w:r>
      <w:r w:rsidR="00276EAD">
        <w:t xml:space="preserve"> and any anaphylaxis emergency. </w:t>
      </w:r>
    </w:p>
    <w:p w:rsidR="008D371D" w:rsidRDefault="008D371D" w:rsidP="008D371D">
      <w:pPr>
        <w:numPr>
          <w:ilvl w:val="0"/>
          <w:numId w:val="0"/>
        </w:numPr>
      </w:pPr>
    </w:p>
    <w:p w:rsidR="009B0CA5" w:rsidRDefault="009B0CA5" w:rsidP="00C404AA">
      <w:pPr>
        <w:pStyle w:val="Heading2"/>
      </w:pPr>
      <w:bookmarkStart w:id="5" w:name="_Toc393977615"/>
      <w:r>
        <w:t>RATIONALE</w:t>
      </w:r>
      <w:bookmarkEnd w:id="5"/>
      <w:r w:rsidR="008A4C65">
        <w:t xml:space="preserve"> </w:t>
      </w:r>
    </w:p>
    <w:p w:rsidR="001C7C61" w:rsidRDefault="001C7C61" w:rsidP="00276EAD">
      <w:pPr>
        <w:pStyle w:val="BlankLine"/>
        <w:ind w:left="0" w:firstLine="0"/>
      </w:pPr>
    </w:p>
    <w:p w:rsidR="005D40C0" w:rsidRDefault="00276EAD" w:rsidP="005D40C0">
      <w:pPr>
        <w:spacing w:line="276" w:lineRule="auto"/>
        <w:contextualSpacing w:val="0"/>
      </w:pPr>
      <w:r w:rsidRPr="002A426B">
        <w:t xml:space="preserve">The </w:t>
      </w:r>
      <w:r w:rsidR="006C3032">
        <w:t>d</w:t>
      </w:r>
      <w:r w:rsidRPr="002A426B">
        <w:t xml:space="preserve">irectorate </w:t>
      </w:r>
      <w:r>
        <w:t>considers</w:t>
      </w:r>
      <w:r w:rsidRPr="002A426B">
        <w:t xml:space="preserve"> </w:t>
      </w:r>
      <w:r w:rsidR="00B8068A">
        <w:t>a</w:t>
      </w:r>
      <w:r w:rsidRPr="00276EAD">
        <w:t>naphylaxis</w:t>
      </w:r>
      <w:r w:rsidR="002513B8">
        <w:t xml:space="preserve"> </w:t>
      </w:r>
      <w:r>
        <w:t xml:space="preserve">as </w:t>
      </w:r>
      <w:r w:rsidRPr="00276EAD">
        <w:t>a medical emergency</w:t>
      </w:r>
      <w:r>
        <w:t xml:space="preserve"> and</w:t>
      </w:r>
      <w:r w:rsidRPr="002A426B">
        <w:t xml:space="preserve"> manages </w:t>
      </w:r>
      <w:r w:rsidR="002513B8">
        <w:t>this</w:t>
      </w:r>
      <w:r>
        <w:t xml:space="preserve"> risk in accordance with t</w:t>
      </w:r>
      <w:r w:rsidRPr="006C3032">
        <w:t>h</w:t>
      </w:r>
      <w:r w:rsidR="007F6A05" w:rsidRPr="007F6A05">
        <w:t xml:space="preserve">e </w:t>
      </w:r>
      <w:hyperlink r:id="rId10" w:history="1">
        <w:r w:rsidR="00CE4CD1" w:rsidRPr="00023171">
          <w:rPr>
            <w:rStyle w:val="Hyperlink"/>
            <w:i/>
            <w:snapToGrid w:val="0"/>
          </w:rPr>
          <w:t>First Aid in the Workplace Code of Practice</w:t>
        </w:r>
        <w:r w:rsidR="00CE4CD1" w:rsidRPr="00023171">
          <w:rPr>
            <w:rStyle w:val="Hyperlink"/>
          </w:rPr>
          <w:t xml:space="preserve"> </w:t>
        </w:r>
      </w:hyperlink>
      <w:r>
        <w:t>in order to</w:t>
      </w:r>
      <w:r w:rsidRPr="002A426B">
        <w:t xml:space="preserve"> meet legislative requirements</w:t>
      </w:r>
      <w:r>
        <w:t xml:space="preserve"> outlined in the</w:t>
      </w:r>
      <w:r w:rsidRPr="00276EAD">
        <w:rPr>
          <w:i/>
        </w:rPr>
        <w:t xml:space="preserve"> </w:t>
      </w:r>
      <w:hyperlink r:id="rId11" w:history="1">
        <w:r w:rsidR="00CE4CD1" w:rsidRPr="001A796A">
          <w:rPr>
            <w:rStyle w:val="Hyperlink"/>
            <w:i/>
          </w:rPr>
          <w:t xml:space="preserve">Work </w:t>
        </w:r>
        <w:r w:rsidR="00CE4CD1">
          <w:rPr>
            <w:rStyle w:val="Hyperlink"/>
            <w:i/>
          </w:rPr>
          <w:t xml:space="preserve">Health and </w:t>
        </w:r>
        <w:r w:rsidR="00CE4CD1" w:rsidRPr="001A796A">
          <w:rPr>
            <w:rStyle w:val="Hyperlink"/>
            <w:i/>
          </w:rPr>
          <w:t>Safety Act 2011</w:t>
        </w:r>
      </w:hyperlink>
      <w:r w:rsidRPr="002A426B">
        <w:t>, the</w:t>
      </w:r>
      <w:r w:rsidRPr="00276EAD">
        <w:rPr>
          <w:i/>
        </w:rPr>
        <w:t xml:space="preserve"> </w:t>
      </w:r>
      <w:hyperlink r:id="rId12" w:history="1">
        <w:r w:rsidR="00CE4CD1" w:rsidRPr="001A796A">
          <w:rPr>
            <w:rStyle w:val="Hyperlink"/>
            <w:i/>
          </w:rPr>
          <w:t>Children (Education and Care Services) National Law (NSW) No. 104a</w:t>
        </w:r>
      </w:hyperlink>
      <w:r w:rsidR="00E14487">
        <w:t xml:space="preserve">, </w:t>
      </w:r>
      <w:r w:rsidRPr="002A426B">
        <w:t>and the</w:t>
      </w:r>
      <w:r w:rsidRPr="00276EAD">
        <w:rPr>
          <w:i/>
        </w:rPr>
        <w:t xml:space="preserve"> </w:t>
      </w:r>
      <w:hyperlink r:id="rId13" w:history="1">
        <w:r w:rsidR="00CE4CD1" w:rsidRPr="001A796A">
          <w:rPr>
            <w:rStyle w:val="Hyperlink"/>
            <w:i/>
          </w:rPr>
          <w:t>Work Health and Safety Regulation 2011</w:t>
        </w:r>
      </w:hyperlink>
      <w:r w:rsidRPr="002A426B">
        <w:t xml:space="preserve"> and</w:t>
      </w:r>
      <w:r w:rsidRPr="00276EAD">
        <w:rPr>
          <w:i/>
        </w:rPr>
        <w:t xml:space="preserve"> </w:t>
      </w:r>
      <w:hyperlink r:id="rId14" w:history="1">
        <w:r w:rsidR="00CE4CD1" w:rsidRPr="001A796A">
          <w:rPr>
            <w:rStyle w:val="Hyperlink"/>
            <w:i/>
          </w:rPr>
          <w:t>Education and Care Services National Regulations</w:t>
        </w:r>
      </w:hyperlink>
      <w:r w:rsidR="00CE4CD1">
        <w:t xml:space="preserve">. </w:t>
      </w:r>
    </w:p>
    <w:p w:rsidR="00DD21B9" w:rsidRPr="00DD21B9" w:rsidRDefault="00276EAD" w:rsidP="005D40C0">
      <w:pPr>
        <w:numPr>
          <w:ilvl w:val="0"/>
          <w:numId w:val="0"/>
        </w:numPr>
        <w:spacing w:line="276" w:lineRule="auto"/>
        <w:ind w:left="851"/>
        <w:contextualSpacing w:val="0"/>
      </w:pPr>
      <w:r w:rsidRPr="005D40C0">
        <w:rPr>
          <w:i/>
        </w:rPr>
        <w:t xml:space="preserve"> </w:t>
      </w:r>
    </w:p>
    <w:p w:rsidR="00521432" w:rsidRDefault="00521432" w:rsidP="00521432">
      <w:pPr>
        <w:numPr>
          <w:ilvl w:val="1"/>
          <w:numId w:val="1"/>
        </w:numPr>
      </w:pPr>
      <w:r>
        <w:t xml:space="preserve">The </w:t>
      </w:r>
      <w:hyperlink r:id="rId15" w:history="1">
        <w:r w:rsidR="00FD3B2D" w:rsidRPr="001A796A">
          <w:rPr>
            <w:rStyle w:val="Hyperlink"/>
            <w:i/>
          </w:rPr>
          <w:t>Education and Care Services National Regulations</w:t>
        </w:r>
      </w:hyperlink>
      <w:r w:rsidR="00FD3B2D">
        <w:t xml:space="preserve"> </w:t>
      </w:r>
      <w:r>
        <w:t xml:space="preserve">outlines specific requirements for the development of a suite of plans in consultation with parents and carers for any student with anaphylaxis. These plans include a </w:t>
      </w:r>
      <w:r w:rsidRPr="00A739FF">
        <w:rPr>
          <w:i/>
        </w:rPr>
        <w:t>Medical Management Plan</w:t>
      </w:r>
      <w:r>
        <w:t xml:space="preserve">, which comprises the </w:t>
      </w:r>
      <w:hyperlink r:id="rId16" w:history="1">
        <w:r w:rsidR="009B70BE" w:rsidRPr="00023171">
          <w:rPr>
            <w:rStyle w:val="Hyperlink"/>
            <w:i/>
          </w:rPr>
          <w:t>Known Medical Condition Response Plan</w:t>
        </w:r>
        <w:r w:rsidRPr="00023171">
          <w:rPr>
            <w:rStyle w:val="Hyperlink"/>
          </w:rPr>
          <w:t>,</w:t>
        </w:r>
      </w:hyperlink>
      <w:r>
        <w:t xml:space="preserve"> a </w:t>
      </w:r>
      <w:r w:rsidRPr="00A739FF">
        <w:rPr>
          <w:i/>
        </w:rPr>
        <w:t>Risk Minimisation Plan</w:t>
      </w:r>
      <w:r>
        <w:t xml:space="preserve"> and a </w:t>
      </w:r>
      <w:r w:rsidRPr="00A739FF">
        <w:rPr>
          <w:i/>
        </w:rPr>
        <w:t>Communications Plan</w:t>
      </w:r>
      <w:r>
        <w:t xml:space="preserve">. </w:t>
      </w:r>
    </w:p>
    <w:p w:rsidR="009B0CA5" w:rsidRPr="009B0CA5" w:rsidRDefault="009B0CA5" w:rsidP="001C7C61">
      <w:pPr>
        <w:pStyle w:val="BlankLine"/>
      </w:pPr>
    </w:p>
    <w:p w:rsidR="001C7C61" w:rsidRDefault="001C7C61" w:rsidP="00C404AA">
      <w:pPr>
        <w:pStyle w:val="Heading2"/>
      </w:pPr>
      <w:bookmarkStart w:id="6" w:name="_Toc393977616"/>
      <w:r w:rsidRPr="00F60D80">
        <w:t>DEFINITIONS</w:t>
      </w:r>
      <w:bookmarkEnd w:id="6"/>
      <w:r w:rsidR="00F936A3">
        <w:t xml:space="preserve"> </w:t>
      </w:r>
    </w:p>
    <w:p w:rsidR="008A4C65" w:rsidRPr="00F60D80" w:rsidRDefault="008A4C65" w:rsidP="00083501">
      <w:pPr>
        <w:pStyle w:val="BlankLine"/>
        <w:ind w:left="0" w:firstLine="0"/>
      </w:pPr>
    </w:p>
    <w:p w:rsidR="001B422E" w:rsidRDefault="001B422E" w:rsidP="005D40C0">
      <w:pPr>
        <w:rPr>
          <w:rStyle w:val="DefinitionsChar"/>
        </w:rPr>
      </w:pPr>
      <w:r>
        <w:rPr>
          <w:rStyle w:val="DefinitionsChar"/>
        </w:rPr>
        <w:t xml:space="preserve">ACTPS </w:t>
      </w:r>
      <w:r w:rsidR="007F6A05" w:rsidRPr="007F6A05">
        <w:rPr>
          <w:rStyle w:val="DefinitionsChar"/>
          <w:b w:val="0"/>
        </w:rPr>
        <w:t>is the A</w:t>
      </w:r>
      <w:r w:rsidR="00A34FB0" w:rsidRPr="00A34FB0">
        <w:rPr>
          <w:rStyle w:val="DefinitionsChar"/>
          <w:b w:val="0"/>
        </w:rPr>
        <w:t>CT Public Se</w:t>
      </w:r>
      <w:r w:rsidR="006C3032">
        <w:rPr>
          <w:rStyle w:val="DefinitionsChar"/>
          <w:b w:val="0"/>
        </w:rPr>
        <w:t>ctor or Service</w:t>
      </w:r>
      <w:r w:rsidR="00A34FB0" w:rsidRPr="00A34FB0">
        <w:rPr>
          <w:rStyle w:val="DefinitionsChar"/>
          <w:b w:val="0"/>
        </w:rPr>
        <w:t>.</w:t>
      </w:r>
    </w:p>
    <w:p w:rsidR="007F6A05" w:rsidRDefault="007F6A05" w:rsidP="007F6A05">
      <w:pPr>
        <w:numPr>
          <w:ilvl w:val="0"/>
          <w:numId w:val="0"/>
        </w:numPr>
        <w:ind w:left="851"/>
        <w:rPr>
          <w:rStyle w:val="DefinitionsChar"/>
        </w:rPr>
      </w:pPr>
    </w:p>
    <w:p w:rsidR="005D40C0" w:rsidRPr="001B422E" w:rsidRDefault="008A4C65" w:rsidP="005D40C0">
      <w:pPr>
        <w:rPr>
          <w:rStyle w:val="DefinitionsChar"/>
        </w:rPr>
      </w:pPr>
      <w:r w:rsidRPr="0072315E">
        <w:rPr>
          <w:rStyle w:val="DefinitionsChar"/>
        </w:rPr>
        <w:t>A</w:t>
      </w:r>
      <w:r w:rsidR="002513B8">
        <w:rPr>
          <w:rStyle w:val="DefinitionsChar"/>
        </w:rPr>
        <w:t xml:space="preserve">naphylaxis </w:t>
      </w:r>
      <w:r w:rsidR="00F8175F" w:rsidRPr="00F8175F">
        <w:rPr>
          <w:rStyle w:val="DefinitionsChar"/>
          <w:b w:val="0"/>
        </w:rPr>
        <w:t>is the most severe type of allergic reaction, characterised by difficulty</w:t>
      </w:r>
      <w:r w:rsidR="001B422E">
        <w:rPr>
          <w:rStyle w:val="DefinitionsChar"/>
          <w:b w:val="0"/>
        </w:rPr>
        <w:t xml:space="preserve"> in</w:t>
      </w:r>
      <w:r w:rsidR="00F8175F" w:rsidRPr="00F8175F">
        <w:rPr>
          <w:rStyle w:val="DefinitionsChar"/>
          <w:b w:val="0"/>
        </w:rPr>
        <w:t xml:space="preserve"> breathing or a drop in blood pressure, often in association with other symptoms such as rash, swelling and vomiting. Anaphylaxis is potentially life threatening and should be treated as a medical emergency.</w:t>
      </w:r>
    </w:p>
    <w:p w:rsidR="007F6A05" w:rsidRPr="00E14487" w:rsidRDefault="007F6A05" w:rsidP="007F6A05">
      <w:pPr>
        <w:pStyle w:val="ListParagraph"/>
        <w:numPr>
          <w:ilvl w:val="0"/>
          <w:numId w:val="0"/>
        </w:numPr>
        <w:ind w:left="1211"/>
        <w:rPr>
          <w:b/>
        </w:rPr>
      </w:pPr>
    </w:p>
    <w:p w:rsidR="001B422E" w:rsidRPr="00E14487" w:rsidRDefault="001B422E" w:rsidP="005D40C0">
      <w:pPr>
        <w:rPr>
          <w:rStyle w:val="DefinitionsChar"/>
          <w:b w:val="0"/>
        </w:rPr>
      </w:pPr>
      <w:r w:rsidRPr="00E14487">
        <w:rPr>
          <w:b/>
        </w:rPr>
        <w:t>Executive</w:t>
      </w:r>
      <w:r w:rsidR="007F6A05" w:rsidRPr="00E14487">
        <w:rPr>
          <w:b/>
        </w:rPr>
        <w:t xml:space="preserve"> </w:t>
      </w:r>
      <w:r w:rsidR="007F6A05" w:rsidRPr="00E14487">
        <w:rPr>
          <w:rStyle w:val="DefinitionsChar"/>
          <w:b w:val="0"/>
        </w:rPr>
        <w:t>is a term that include</w:t>
      </w:r>
      <w:r w:rsidRPr="00E14487">
        <w:rPr>
          <w:rStyle w:val="DefinitionsChar"/>
          <w:b w:val="0"/>
        </w:rPr>
        <w:t>s</w:t>
      </w:r>
      <w:r w:rsidR="007F6A05" w:rsidRPr="00E14487">
        <w:rPr>
          <w:rStyle w:val="DefinitionsChar"/>
          <w:b w:val="0"/>
        </w:rPr>
        <w:t xml:space="preserve"> </w:t>
      </w:r>
      <w:r w:rsidRPr="00E14487">
        <w:rPr>
          <w:rStyle w:val="DefinitionsChar"/>
          <w:b w:val="0"/>
        </w:rPr>
        <w:t xml:space="preserve">executives, </w:t>
      </w:r>
      <w:r w:rsidR="007F6A05" w:rsidRPr="00E14487">
        <w:rPr>
          <w:rStyle w:val="DefinitionsChar"/>
          <w:b w:val="0"/>
        </w:rPr>
        <w:t>school principals, managers</w:t>
      </w:r>
      <w:r w:rsidRPr="00E14487">
        <w:rPr>
          <w:rStyle w:val="DefinitionsChar"/>
          <w:b w:val="0"/>
        </w:rPr>
        <w:t xml:space="preserve"> and</w:t>
      </w:r>
      <w:r w:rsidR="007F6A05" w:rsidRPr="00E14487">
        <w:rPr>
          <w:rStyle w:val="DefinitionsChar"/>
          <w:b w:val="0"/>
        </w:rPr>
        <w:t xml:space="preserve"> supervisors</w:t>
      </w:r>
      <w:r w:rsidRPr="00E14487">
        <w:rPr>
          <w:rStyle w:val="DefinitionsChar"/>
          <w:b w:val="0"/>
        </w:rPr>
        <w:t>.</w:t>
      </w:r>
    </w:p>
    <w:p w:rsidR="007F6A05" w:rsidRPr="007F6A05" w:rsidRDefault="007F6A05" w:rsidP="007F6A05">
      <w:pPr>
        <w:numPr>
          <w:ilvl w:val="0"/>
          <w:numId w:val="0"/>
        </w:numPr>
        <w:ind w:left="851" w:hanging="851"/>
        <w:rPr>
          <w:b/>
        </w:rPr>
      </w:pPr>
    </w:p>
    <w:p w:rsidR="007F6A05" w:rsidRPr="007F6A05" w:rsidRDefault="00317284" w:rsidP="007F6A05">
      <w:pPr>
        <w:rPr>
          <w:b/>
        </w:rPr>
      </w:pPr>
      <w:r>
        <w:rPr>
          <w:b/>
        </w:rPr>
        <w:lastRenderedPageBreak/>
        <w:t>Worker</w:t>
      </w:r>
      <w:r w:rsidR="007F6A05" w:rsidRPr="007F6A05">
        <w:t xml:space="preserve"> </w:t>
      </w:r>
      <w:r w:rsidRPr="00317284">
        <w:t>includes directorate employees, volunteers, students gaining work experience and others including contractors and sub-contractors.</w:t>
      </w:r>
    </w:p>
    <w:p w:rsidR="002D5E83" w:rsidRPr="001B422E" w:rsidRDefault="002D5E83" w:rsidP="00282F59">
      <w:pPr>
        <w:numPr>
          <w:ilvl w:val="0"/>
          <w:numId w:val="0"/>
        </w:numPr>
        <w:ind w:left="851"/>
        <w:rPr>
          <w:b/>
        </w:rPr>
      </w:pPr>
    </w:p>
    <w:p w:rsidR="008A4C65" w:rsidRPr="001B422E" w:rsidRDefault="008A4C65" w:rsidP="00C404AA">
      <w:pPr>
        <w:pStyle w:val="Heading2"/>
      </w:pPr>
      <w:bookmarkStart w:id="7" w:name="_Toc393977617"/>
      <w:r w:rsidRPr="001B422E">
        <w:t>PROCEDURES</w:t>
      </w:r>
      <w:bookmarkEnd w:id="7"/>
      <w:r w:rsidRPr="001B422E">
        <w:t xml:space="preserve"> </w:t>
      </w:r>
    </w:p>
    <w:p w:rsidR="00651ABC" w:rsidRPr="001B422E" w:rsidRDefault="00651ABC" w:rsidP="00782BB5">
      <w:pPr>
        <w:numPr>
          <w:ilvl w:val="0"/>
          <w:numId w:val="0"/>
        </w:numPr>
        <w:rPr>
          <w:b/>
          <w:bCs/>
          <w:color w:val="1F497D"/>
        </w:rPr>
      </w:pPr>
    </w:p>
    <w:p w:rsidR="007F6A05" w:rsidRDefault="006473F4" w:rsidP="007F6A05">
      <w:pPr>
        <w:numPr>
          <w:ilvl w:val="2"/>
          <w:numId w:val="2"/>
        </w:numPr>
        <w:rPr>
          <w:b/>
        </w:rPr>
      </w:pPr>
      <w:r w:rsidRPr="001B422E">
        <w:rPr>
          <w:b/>
        </w:rPr>
        <w:t>Roles and respo</w:t>
      </w:r>
      <w:r w:rsidR="00782BB5" w:rsidRPr="001B422E">
        <w:rPr>
          <w:b/>
        </w:rPr>
        <w:t xml:space="preserve">nsibilities </w:t>
      </w:r>
    </w:p>
    <w:p w:rsidR="00782BB5" w:rsidRPr="001B422E" w:rsidRDefault="00782BB5" w:rsidP="00782BB5">
      <w:pPr>
        <w:numPr>
          <w:ilvl w:val="0"/>
          <w:numId w:val="0"/>
        </w:numPr>
        <w:ind w:left="851"/>
        <w:rPr>
          <w:b/>
          <w:bCs/>
          <w:color w:val="1F497D"/>
        </w:rPr>
      </w:pPr>
    </w:p>
    <w:p w:rsidR="00D877E9" w:rsidRDefault="00F936A3" w:rsidP="00D877E9">
      <w:pPr>
        <w:numPr>
          <w:ilvl w:val="2"/>
          <w:numId w:val="2"/>
        </w:numPr>
      </w:pPr>
      <w:r>
        <w:t>R</w:t>
      </w:r>
      <w:r w:rsidR="00651ABC" w:rsidRPr="001B422E">
        <w:t xml:space="preserve">esponsibilities </w:t>
      </w:r>
      <w:r w:rsidR="00651ABC" w:rsidRPr="00651ABC">
        <w:t xml:space="preserve">are set out in the </w:t>
      </w:r>
      <w:hyperlink r:id="rId17" w:history="1">
        <w:r w:rsidR="00C358A1" w:rsidRPr="001A796A">
          <w:rPr>
            <w:rStyle w:val="Hyperlink"/>
            <w:i/>
          </w:rPr>
          <w:t xml:space="preserve">Work </w:t>
        </w:r>
        <w:r w:rsidR="00C358A1">
          <w:rPr>
            <w:rStyle w:val="Hyperlink"/>
            <w:i/>
          </w:rPr>
          <w:t xml:space="preserve">Health and </w:t>
        </w:r>
        <w:r w:rsidR="00C358A1" w:rsidRPr="001A796A">
          <w:rPr>
            <w:rStyle w:val="Hyperlink"/>
            <w:i/>
          </w:rPr>
          <w:t>Safety Act 2011</w:t>
        </w:r>
      </w:hyperlink>
      <w:r w:rsidR="0079271D">
        <w:t xml:space="preserve"> </w:t>
      </w:r>
      <w:r w:rsidR="00651ABC" w:rsidRPr="00651ABC">
        <w:t>and articulated in the</w:t>
      </w:r>
      <w:r w:rsidR="00337951">
        <w:t xml:space="preserve"> ACTPS</w:t>
      </w:r>
      <w:r w:rsidR="00651ABC" w:rsidRPr="00651ABC">
        <w:t xml:space="preserve"> </w:t>
      </w:r>
      <w:hyperlink r:id="rId18" w:history="1">
        <w:r w:rsidR="00BB52EF" w:rsidRPr="00F120CA">
          <w:rPr>
            <w:rStyle w:val="Hyperlink"/>
            <w:i/>
          </w:rPr>
          <w:t>Work Health and Safety Act 2011-Responsibilities</w:t>
        </w:r>
        <w:r w:rsidR="00BB52EF" w:rsidRPr="00F120CA">
          <w:rPr>
            <w:rStyle w:val="Hyperlink"/>
          </w:rPr>
          <w:t xml:space="preserve"> WHS-03-2013</w:t>
        </w:r>
      </w:hyperlink>
      <w:r w:rsidR="00BB52EF" w:rsidRPr="006F00DB">
        <w:t xml:space="preserve"> </w:t>
      </w:r>
      <w:r w:rsidR="00651ABC" w:rsidRPr="00651ABC">
        <w:t>(ACTPS responsibilities)</w:t>
      </w:r>
      <w:r w:rsidR="00D877E9">
        <w:t>.</w:t>
      </w:r>
      <w:r w:rsidR="00D877E9" w:rsidRPr="00D877E9">
        <w:t xml:space="preserve"> </w:t>
      </w:r>
    </w:p>
    <w:p w:rsidR="00D877E9" w:rsidRDefault="00D877E9" w:rsidP="00D877E9">
      <w:pPr>
        <w:numPr>
          <w:ilvl w:val="0"/>
          <w:numId w:val="0"/>
        </w:numPr>
        <w:ind w:left="851"/>
      </w:pPr>
    </w:p>
    <w:p w:rsidR="00D877E9" w:rsidRPr="00D877E9" w:rsidRDefault="00D877E9" w:rsidP="00D877E9">
      <w:pPr>
        <w:numPr>
          <w:ilvl w:val="2"/>
          <w:numId w:val="2"/>
        </w:numPr>
        <w:rPr>
          <w:b/>
        </w:rPr>
      </w:pPr>
      <w:r w:rsidRPr="00D877E9">
        <w:rPr>
          <w:b/>
        </w:rPr>
        <w:t xml:space="preserve">Director-General </w:t>
      </w:r>
    </w:p>
    <w:p w:rsidR="00D877E9" w:rsidRDefault="00D877E9" w:rsidP="00D877E9">
      <w:pPr>
        <w:numPr>
          <w:ilvl w:val="0"/>
          <w:numId w:val="0"/>
        </w:numPr>
        <w:ind w:left="851"/>
      </w:pPr>
    </w:p>
    <w:p w:rsidR="00D877E9" w:rsidRDefault="00D877E9" w:rsidP="00D877E9">
      <w:pPr>
        <w:numPr>
          <w:ilvl w:val="3"/>
          <w:numId w:val="2"/>
        </w:numPr>
      </w:pPr>
      <w:r>
        <w:t>The Director-General will exercise due diligence to ensure that work environments are safe and health</w:t>
      </w:r>
      <w:r w:rsidR="007D6DCD">
        <w:t>y</w:t>
      </w:r>
      <w:r>
        <w:t xml:space="preserve"> for workers, students and others and that the </w:t>
      </w:r>
      <w:r w:rsidR="00F936A3">
        <w:t>d</w:t>
      </w:r>
      <w:r>
        <w:t xml:space="preserve">irectorate complies with the </w:t>
      </w:r>
      <w:r w:rsidR="007F6A05" w:rsidRPr="007F6A05">
        <w:t>ACTPS</w:t>
      </w:r>
      <w:r w:rsidR="00C1176A">
        <w:t xml:space="preserve"> policy</w:t>
      </w:r>
      <w:r w:rsidR="007F6A05" w:rsidRPr="007F6A05">
        <w:t xml:space="preserve"> </w:t>
      </w:r>
      <w:hyperlink r:id="rId19" w:history="1">
        <w:r w:rsidR="00BB52EF" w:rsidRPr="00023171">
          <w:rPr>
            <w:rStyle w:val="Hyperlink"/>
            <w:i/>
          </w:rPr>
          <w:t>First Aid in the Workplace</w:t>
        </w:r>
        <w:r w:rsidR="00C1176A" w:rsidRPr="00023171">
          <w:rPr>
            <w:rStyle w:val="Hyperlink"/>
            <w:i/>
          </w:rPr>
          <w:t xml:space="preserve"> WHS-04-2013</w:t>
        </w:r>
        <w:r w:rsidR="00BB52EF" w:rsidRPr="00023171">
          <w:rPr>
            <w:rStyle w:val="Hyperlink"/>
          </w:rPr>
          <w:t>.</w:t>
        </w:r>
      </w:hyperlink>
    </w:p>
    <w:p w:rsidR="00D877E9" w:rsidRDefault="00D877E9" w:rsidP="00D877E9">
      <w:pPr>
        <w:numPr>
          <w:ilvl w:val="0"/>
          <w:numId w:val="0"/>
        </w:numPr>
        <w:ind w:left="851"/>
      </w:pPr>
    </w:p>
    <w:p w:rsidR="00D877E9" w:rsidRDefault="00D877E9" w:rsidP="00D877E9">
      <w:pPr>
        <w:numPr>
          <w:ilvl w:val="3"/>
          <w:numId w:val="2"/>
        </w:numPr>
      </w:pPr>
      <w:r w:rsidRPr="00D877E9">
        <w:t>Key responsibilities as the</w:t>
      </w:r>
      <w:r w:rsidR="002C078D">
        <w:t xml:space="preserve">y relate to the management of anaphylaxis management </w:t>
      </w:r>
      <w:r w:rsidRPr="00D877E9">
        <w:t xml:space="preserve">are outlined below </w:t>
      </w:r>
      <w:r w:rsidR="00337951">
        <w:t xml:space="preserve">and </w:t>
      </w:r>
      <w:r w:rsidRPr="00D877E9">
        <w:t>should be read in conjunction with the ACTPS responsibiliti</w:t>
      </w:r>
      <w:r w:rsidR="00BB52EF">
        <w:t xml:space="preserve">es </w:t>
      </w:r>
      <w:r w:rsidR="007D6DCD">
        <w:t xml:space="preserve">and the </w:t>
      </w:r>
      <w:r w:rsidR="00B8068A">
        <w:t>ACTPS and d</w:t>
      </w:r>
      <w:r w:rsidR="007D6DCD">
        <w:t xml:space="preserve">irectorate </w:t>
      </w:r>
      <w:r w:rsidR="00B8068A">
        <w:t>first aid policies</w:t>
      </w:r>
      <w:r w:rsidR="00BB52EF">
        <w:t xml:space="preserve"> and</w:t>
      </w:r>
      <w:r w:rsidRPr="00D877E9">
        <w:t xml:space="preserve"> procedure</w:t>
      </w:r>
      <w:r w:rsidR="00BB52EF">
        <w:t>s</w:t>
      </w:r>
      <w:r w:rsidRPr="00D877E9">
        <w:t>.</w:t>
      </w:r>
      <w:r w:rsidR="00F936A3">
        <w:t xml:space="preserve"> </w:t>
      </w:r>
      <w:r w:rsidR="002D5E83">
        <w:t>A summary of school</w:t>
      </w:r>
      <w:r w:rsidR="00F936A3">
        <w:t>-</w:t>
      </w:r>
      <w:r w:rsidR="002D5E83">
        <w:t xml:space="preserve">based responsibilities is available from the </w:t>
      </w:r>
      <w:hyperlink r:id="rId20" w:history="1">
        <w:r w:rsidR="002D5E83" w:rsidRPr="00F9375D">
          <w:rPr>
            <w:rStyle w:val="Hyperlink"/>
            <w:i/>
          </w:rPr>
          <w:t>ACSCIA Anaphylaxis Checklist for Schools and Childcare Services.</w:t>
        </w:r>
        <w:r w:rsidR="00F936A3" w:rsidRPr="00F9375D">
          <w:rPr>
            <w:rStyle w:val="Hyperlink"/>
            <w:i/>
          </w:rPr>
          <w:t xml:space="preserve"> </w:t>
        </w:r>
      </w:hyperlink>
    </w:p>
    <w:p w:rsidR="00D877E9" w:rsidRDefault="00D877E9" w:rsidP="00D877E9">
      <w:pPr>
        <w:numPr>
          <w:ilvl w:val="0"/>
          <w:numId w:val="0"/>
        </w:numPr>
        <w:ind w:left="851"/>
      </w:pPr>
    </w:p>
    <w:p w:rsidR="00D877E9" w:rsidRDefault="00D877E9" w:rsidP="00BB52EF">
      <w:pPr>
        <w:numPr>
          <w:ilvl w:val="3"/>
          <w:numId w:val="2"/>
        </w:numPr>
      </w:pPr>
      <w:r>
        <w:t xml:space="preserve">In the context of </w:t>
      </w:r>
      <w:r w:rsidR="0035616D">
        <w:t>anaphylaxis management</w:t>
      </w:r>
      <w:r>
        <w:t>, due diligence means taking all reasonable steps to ensure:</w:t>
      </w:r>
    </w:p>
    <w:p w:rsidR="00D877E9" w:rsidRPr="008870C6" w:rsidRDefault="00D877E9" w:rsidP="008870C6">
      <w:pPr>
        <w:pStyle w:val="ListParagraph"/>
      </w:pPr>
      <w:r w:rsidRPr="008870C6">
        <w:t>a system of regular monitoring of safe practices, procedure</w:t>
      </w:r>
      <w:r w:rsidR="0035616D" w:rsidRPr="008870C6">
        <w:t>s and controls in relation to anaphylaxis management</w:t>
      </w:r>
      <w:r w:rsidRPr="008870C6">
        <w:t xml:space="preserve"> is implemented</w:t>
      </w:r>
    </w:p>
    <w:p w:rsidR="00D877E9" w:rsidRPr="008870C6" w:rsidRDefault="001B422E" w:rsidP="008870C6">
      <w:pPr>
        <w:pStyle w:val="ListParagraph"/>
      </w:pPr>
      <w:r>
        <w:t xml:space="preserve">first aid </w:t>
      </w:r>
      <w:r w:rsidR="00D877E9" w:rsidRPr="008870C6">
        <w:t>systems are in place that facilitate consultation with workers</w:t>
      </w:r>
      <w:r w:rsidR="00733845">
        <w:t>, parent</w:t>
      </w:r>
      <w:r w:rsidR="00337951">
        <w:t>,</w:t>
      </w:r>
      <w:r w:rsidR="00CE2F01">
        <w:t xml:space="preserve"> </w:t>
      </w:r>
      <w:r w:rsidR="00733845">
        <w:t>carers and students</w:t>
      </w:r>
      <w:r w:rsidR="00D877E9" w:rsidRPr="008870C6">
        <w:t xml:space="preserve"> </w:t>
      </w:r>
      <w:r w:rsidR="0035616D" w:rsidRPr="008870C6">
        <w:t>when decisions are made about anaphylaxis management</w:t>
      </w:r>
      <w:r w:rsidR="00D877E9" w:rsidRPr="008870C6">
        <w:t xml:space="preserve"> requirements</w:t>
      </w:r>
    </w:p>
    <w:p w:rsidR="00D877E9" w:rsidRPr="008870C6" w:rsidRDefault="00D877E9" w:rsidP="008870C6">
      <w:pPr>
        <w:pStyle w:val="ListParagraph"/>
      </w:pPr>
      <w:r w:rsidRPr="008870C6">
        <w:t>facilities and equipment are available for all workers, students and others including those who work</w:t>
      </w:r>
      <w:r w:rsidR="001B422E">
        <w:t xml:space="preserve"> outside </w:t>
      </w:r>
      <w:r w:rsidRPr="008870C6">
        <w:t xml:space="preserve">normal business hours </w:t>
      </w:r>
      <w:r w:rsidR="003B5653" w:rsidRPr="008870C6">
        <w:t>e.g. cleaners</w:t>
      </w:r>
      <w:r w:rsidR="00CE2F01">
        <w:t xml:space="preserve"> and </w:t>
      </w:r>
      <w:r w:rsidR="003B5653" w:rsidRPr="008870C6">
        <w:t>contractors</w:t>
      </w:r>
    </w:p>
    <w:p w:rsidR="005F56A5" w:rsidRPr="008870C6" w:rsidRDefault="005F56A5" w:rsidP="008870C6">
      <w:pPr>
        <w:pStyle w:val="ListParagraph"/>
      </w:pPr>
      <w:r w:rsidRPr="008870C6">
        <w:t>sufficient numbers of qualified workers are available, in accordance with the site</w:t>
      </w:r>
      <w:r w:rsidR="001B422E">
        <w:t>-</w:t>
      </w:r>
      <w:r w:rsidRPr="008870C6">
        <w:t>based risk assessment and early childhood legislative requirements</w:t>
      </w:r>
      <w:r w:rsidR="001B422E">
        <w:t>.</w:t>
      </w:r>
    </w:p>
    <w:p w:rsidR="00D877E9" w:rsidRDefault="00D877E9" w:rsidP="00D877E9">
      <w:pPr>
        <w:numPr>
          <w:ilvl w:val="0"/>
          <w:numId w:val="0"/>
        </w:numPr>
        <w:ind w:left="1418" w:hanging="567"/>
      </w:pPr>
    </w:p>
    <w:p w:rsidR="00D877E9" w:rsidRPr="00D877E9" w:rsidRDefault="008A2ECC" w:rsidP="00782BB5">
      <w:pPr>
        <w:numPr>
          <w:ilvl w:val="2"/>
          <w:numId w:val="2"/>
        </w:numPr>
        <w:rPr>
          <w:b/>
        </w:rPr>
      </w:pPr>
      <w:r>
        <w:rPr>
          <w:b/>
        </w:rPr>
        <w:t>Executive</w:t>
      </w:r>
      <w:r w:rsidR="00D877E9" w:rsidRPr="00D877E9">
        <w:rPr>
          <w:b/>
        </w:rPr>
        <w:t xml:space="preserve"> </w:t>
      </w:r>
    </w:p>
    <w:p w:rsidR="00D877E9" w:rsidRDefault="00D877E9" w:rsidP="00D877E9">
      <w:pPr>
        <w:numPr>
          <w:ilvl w:val="0"/>
          <w:numId w:val="0"/>
        </w:numPr>
        <w:ind w:left="851"/>
      </w:pPr>
    </w:p>
    <w:p w:rsidR="0035616D" w:rsidRPr="0035616D" w:rsidRDefault="005D40C0" w:rsidP="00BB52EF">
      <w:pPr>
        <w:numPr>
          <w:ilvl w:val="3"/>
          <w:numId w:val="2"/>
        </w:numPr>
      </w:pPr>
      <w:r>
        <w:t xml:space="preserve">Executives </w:t>
      </w:r>
      <w:r w:rsidR="001B422E">
        <w:t>will</w:t>
      </w:r>
      <w:r w:rsidR="00D877E9">
        <w:t xml:space="preserve"> exercise due diligence in assisting the Director-General with their obligations including implementing the ACTPS and directorate first aid policies and p</w:t>
      </w:r>
      <w:r w:rsidR="0035616D">
        <w:t>rocedures.</w:t>
      </w:r>
      <w:r w:rsidR="00F936A3">
        <w:t xml:space="preserve"> </w:t>
      </w:r>
      <w:r w:rsidR="0035616D">
        <w:t xml:space="preserve">In the context of anaphylaxis </w:t>
      </w:r>
      <w:r w:rsidR="0035616D" w:rsidRPr="0035616D">
        <w:t>management</w:t>
      </w:r>
      <w:r w:rsidR="00D877E9" w:rsidRPr="0035616D">
        <w:t xml:space="preserve"> this includes:</w:t>
      </w:r>
    </w:p>
    <w:p w:rsidR="0035616D" w:rsidRPr="0035616D" w:rsidRDefault="00FA3A8B" w:rsidP="008870C6">
      <w:pPr>
        <w:pStyle w:val="ListParagraph"/>
      </w:pPr>
      <w:r>
        <w:t>i</w:t>
      </w:r>
      <w:r w:rsidR="001B422E">
        <w:t xml:space="preserve">mplementing a </w:t>
      </w:r>
      <w:r w:rsidR="0035616D" w:rsidRPr="0035616D">
        <w:t>management approach to identify and adequately resource the administration of anaphylaxis management at their workplace</w:t>
      </w:r>
    </w:p>
    <w:p w:rsidR="0035616D" w:rsidRPr="0035616D" w:rsidRDefault="0035616D" w:rsidP="008870C6">
      <w:pPr>
        <w:pStyle w:val="ListParagraph"/>
      </w:pPr>
      <w:r w:rsidRPr="0035616D">
        <w:t>implementing</w:t>
      </w:r>
      <w:r w:rsidR="00B8068A">
        <w:t xml:space="preserve"> a system of regular monitoring</w:t>
      </w:r>
      <w:r w:rsidRPr="0035616D">
        <w:t xml:space="preserve"> through annual review of safe practices, procedures and controls in relation to anaphylaxis management</w:t>
      </w:r>
    </w:p>
    <w:p w:rsidR="00B8068A" w:rsidRDefault="0035616D" w:rsidP="008870C6">
      <w:pPr>
        <w:pStyle w:val="ListParagraph"/>
      </w:pPr>
      <w:r w:rsidRPr="0035616D">
        <w:t>ensuring appropriately</w:t>
      </w:r>
      <w:r w:rsidR="00FA3A8B">
        <w:t>-</w:t>
      </w:r>
      <w:r w:rsidRPr="0035616D">
        <w:t xml:space="preserve">trained </w:t>
      </w:r>
      <w:r w:rsidR="00FA3A8B">
        <w:t xml:space="preserve">workers </w:t>
      </w:r>
      <w:r w:rsidRPr="0035616D">
        <w:t>administer the pro</w:t>
      </w:r>
      <w:r w:rsidR="00B8068A">
        <w:t>vision of anaphylaxis first aid</w:t>
      </w:r>
    </w:p>
    <w:p w:rsidR="0035616D" w:rsidRPr="0035616D" w:rsidRDefault="0035616D" w:rsidP="008870C6">
      <w:pPr>
        <w:pStyle w:val="ListParagraph"/>
      </w:pPr>
      <w:r w:rsidRPr="0035616D">
        <w:t xml:space="preserve">ensuring that all workers are inducted </w:t>
      </w:r>
      <w:r w:rsidR="008A2ECC">
        <w:t xml:space="preserve">in </w:t>
      </w:r>
      <w:r w:rsidRPr="0035616D">
        <w:t>anaphylaxis awareness</w:t>
      </w:r>
    </w:p>
    <w:p w:rsidR="0035616D" w:rsidRPr="0035616D" w:rsidRDefault="00733845" w:rsidP="008870C6">
      <w:pPr>
        <w:pStyle w:val="ListParagraph"/>
      </w:pPr>
      <w:r>
        <w:t>ensuring that safe</w:t>
      </w:r>
      <w:r w:rsidR="0035616D" w:rsidRPr="0035616D">
        <w:t xml:space="preserve"> storage systems are in place for any medications and that single use anaphylaxis emergency kits are available to manage anaphylaxis emergenc</w:t>
      </w:r>
      <w:r w:rsidR="00337951">
        <w:t>ies</w:t>
      </w:r>
    </w:p>
    <w:p w:rsidR="001B422E" w:rsidRDefault="00B8068A" w:rsidP="008870C6">
      <w:pPr>
        <w:pStyle w:val="ListParagraph"/>
      </w:pPr>
      <w:r>
        <w:t>ensuring</w:t>
      </w:r>
      <w:r w:rsidR="0035616D" w:rsidRPr="0035616D">
        <w:t xml:space="preserve"> </w:t>
      </w:r>
      <w:r w:rsidR="007D6DCD" w:rsidRPr="007D6DCD">
        <w:t>in-</w:t>
      </w:r>
      <w:r w:rsidR="0035616D" w:rsidRPr="007D6DCD">
        <w:t>confidence</w:t>
      </w:r>
      <w:r w:rsidR="0035616D" w:rsidRPr="0035616D">
        <w:t xml:space="preserve"> record keeping of the administration of anaphylaxis medications</w:t>
      </w:r>
    </w:p>
    <w:p w:rsidR="0035616D" w:rsidRPr="0035616D" w:rsidRDefault="0035616D" w:rsidP="008870C6">
      <w:pPr>
        <w:pStyle w:val="ListParagraph"/>
      </w:pPr>
      <w:r w:rsidRPr="0035616D">
        <w:t>in a school context:</w:t>
      </w:r>
    </w:p>
    <w:p w:rsidR="00521432" w:rsidRDefault="00D8015E" w:rsidP="008870C6">
      <w:pPr>
        <w:pStyle w:val="ListParagraph"/>
        <w:numPr>
          <w:ilvl w:val="0"/>
          <w:numId w:val="34"/>
        </w:numPr>
      </w:pPr>
      <w:r>
        <w:lastRenderedPageBreak/>
        <w:t xml:space="preserve">ensuring </w:t>
      </w:r>
      <w:r w:rsidR="00521432">
        <w:t>all students have a treatment plan</w:t>
      </w:r>
    </w:p>
    <w:p w:rsidR="00BB52EF" w:rsidRPr="006C6C43" w:rsidRDefault="007F6A05" w:rsidP="008870C6">
      <w:pPr>
        <w:pStyle w:val="ListParagraph"/>
        <w:numPr>
          <w:ilvl w:val="0"/>
          <w:numId w:val="34"/>
        </w:numPr>
      </w:pPr>
      <w:r w:rsidRPr="007F6A05">
        <w:t>consulti</w:t>
      </w:r>
      <w:r w:rsidR="00337951">
        <w:t>ng</w:t>
      </w:r>
      <w:r w:rsidRPr="007F6A05">
        <w:t xml:space="preserve"> with workers</w:t>
      </w:r>
      <w:r w:rsidR="00337951">
        <w:t>,</w:t>
      </w:r>
      <w:r w:rsidRPr="007F6A05">
        <w:t xml:space="preserve"> parents</w:t>
      </w:r>
      <w:r w:rsidR="006C6C43">
        <w:t xml:space="preserve"> and </w:t>
      </w:r>
      <w:r w:rsidRPr="007F6A05">
        <w:t>carers regarding decisions about anaphylaxis management and risk minimisation requirements</w:t>
      </w:r>
    </w:p>
    <w:p w:rsidR="0035616D" w:rsidRPr="0035616D" w:rsidRDefault="00B8068A" w:rsidP="008870C6">
      <w:pPr>
        <w:pStyle w:val="ListParagraph"/>
        <w:numPr>
          <w:ilvl w:val="0"/>
          <w:numId w:val="34"/>
        </w:numPr>
      </w:pPr>
      <w:r>
        <w:t>ensuring</w:t>
      </w:r>
      <w:r w:rsidR="00781149">
        <w:t xml:space="preserve"> a </w:t>
      </w:r>
      <w:r w:rsidR="00781149" w:rsidRPr="00781149">
        <w:rPr>
          <w:i/>
        </w:rPr>
        <w:t>Risk Minimisation P</w:t>
      </w:r>
      <w:r w:rsidR="0035616D" w:rsidRPr="00781149">
        <w:rPr>
          <w:i/>
        </w:rPr>
        <w:t>lan</w:t>
      </w:r>
      <w:r w:rsidR="0035616D" w:rsidRPr="0035616D">
        <w:t xml:space="preserve"> is developed </w:t>
      </w:r>
      <w:r w:rsidR="00FA3A8B" w:rsidRPr="0035616D">
        <w:t xml:space="preserve">using a risk </w:t>
      </w:r>
      <w:r w:rsidR="00FA3A8B">
        <w:t>matrix</w:t>
      </w:r>
      <w:r w:rsidR="00FA3A8B" w:rsidRPr="0035616D">
        <w:t xml:space="preserve"> </w:t>
      </w:r>
      <w:r w:rsidR="0035616D" w:rsidRPr="0035616D">
        <w:t xml:space="preserve">for the </w:t>
      </w:r>
      <w:r>
        <w:t xml:space="preserve">management of any student with </w:t>
      </w:r>
      <w:r w:rsidR="0035616D" w:rsidRPr="0035616D">
        <w:t>anaphylaxis</w:t>
      </w:r>
    </w:p>
    <w:p w:rsidR="0035616D" w:rsidRPr="0035616D" w:rsidRDefault="00B8068A" w:rsidP="008870C6">
      <w:pPr>
        <w:pStyle w:val="ListParagraph"/>
        <w:numPr>
          <w:ilvl w:val="0"/>
          <w:numId w:val="34"/>
        </w:numPr>
      </w:pPr>
      <w:r>
        <w:t>ensuring</w:t>
      </w:r>
      <w:r w:rsidR="0035616D" w:rsidRPr="0035616D">
        <w:t xml:space="preserve"> anaphylaxis medications are administered in accordance with the </w:t>
      </w:r>
      <w:hyperlink r:id="rId21" w:history="1">
        <w:r w:rsidR="009B70BE" w:rsidRPr="0079271D">
          <w:rPr>
            <w:rStyle w:val="Hyperlink"/>
            <w:i/>
          </w:rPr>
          <w:t>Known Medical Condition Response Plan</w:t>
        </w:r>
      </w:hyperlink>
      <w:r w:rsidR="007D6DCD">
        <w:t xml:space="preserve">, inclusive of the </w:t>
      </w:r>
      <w:hyperlink r:id="rId22" w:history="1">
        <w:r w:rsidR="007D6DCD" w:rsidRPr="00781149">
          <w:rPr>
            <w:rStyle w:val="Hyperlink"/>
            <w:i/>
          </w:rPr>
          <w:t>ACSIA Anaphylaxis Action Plan</w:t>
        </w:r>
        <w:r w:rsidR="008A2ECC">
          <w:rPr>
            <w:rStyle w:val="Hyperlink"/>
            <w:i/>
          </w:rPr>
          <w:t xml:space="preserve"> </w:t>
        </w:r>
        <w:r w:rsidR="007D6DCD" w:rsidRPr="00781149">
          <w:rPr>
            <w:rStyle w:val="Hyperlink"/>
            <w:i/>
          </w:rPr>
          <w:t>(Personal)</w:t>
        </w:r>
      </w:hyperlink>
      <w:r w:rsidR="007D6DCD">
        <w:t xml:space="preserve">, and </w:t>
      </w:r>
      <w:r w:rsidR="0035616D" w:rsidRPr="0035616D">
        <w:t>the requirements set out in this procedure.</w:t>
      </w:r>
    </w:p>
    <w:p w:rsidR="0035616D" w:rsidRPr="0035616D" w:rsidRDefault="0035616D" w:rsidP="008870C6">
      <w:pPr>
        <w:pStyle w:val="ListParagraph"/>
        <w:numPr>
          <w:ilvl w:val="0"/>
          <w:numId w:val="0"/>
        </w:numPr>
        <w:ind w:left="1571"/>
        <w:rPr>
          <w:highlight w:val="yellow"/>
        </w:rPr>
      </w:pPr>
    </w:p>
    <w:p w:rsidR="00D877E9" w:rsidRPr="00ED20EE" w:rsidRDefault="00D877E9" w:rsidP="00D877E9">
      <w:pPr>
        <w:numPr>
          <w:ilvl w:val="2"/>
          <w:numId w:val="2"/>
        </w:numPr>
        <w:rPr>
          <w:b/>
        </w:rPr>
      </w:pPr>
      <w:r w:rsidRPr="00ED20EE">
        <w:rPr>
          <w:b/>
        </w:rPr>
        <w:t>Workers</w:t>
      </w:r>
      <w:r w:rsidR="006C3032">
        <w:rPr>
          <w:b/>
        </w:rPr>
        <w:t xml:space="preserve"> </w:t>
      </w:r>
    </w:p>
    <w:p w:rsidR="00D877E9" w:rsidRDefault="00D877E9" w:rsidP="00D877E9">
      <w:pPr>
        <w:numPr>
          <w:ilvl w:val="0"/>
          <w:numId w:val="0"/>
        </w:numPr>
        <w:ind w:left="851"/>
      </w:pPr>
    </w:p>
    <w:p w:rsidR="00D877E9" w:rsidRDefault="00D877E9" w:rsidP="00BB52EF">
      <w:pPr>
        <w:numPr>
          <w:ilvl w:val="3"/>
          <w:numId w:val="2"/>
        </w:numPr>
      </w:pPr>
      <w:r>
        <w:t>ACT Government workers have a responsibility to ensure that while at work they:</w:t>
      </w:r>
    </w:p>
    <w:p w:rsidR="00D877E9" w:rsidRPr="008870C6" w:rsidRDefault="00D877E9" w:rsidP="008870C6">
      <w:pPr>
        <w:pStyle w:val="ListParagraph"/>
      </w:pPr>
      <w:r w:rsidRPr="008870C6">
        <w:t>take reasonable care for their own health and safety,</w:t>
      </w:r>
      <w:r w:rsidR="00ED20EE" w:rsidRPr="008870C6">
        <w:t xml:space="preserve"> including any anaphylactic condition </w:t>
      </w:r>
      <w:r w:rsidRPr="008870C6">
        <w:t>that may adversely affect the heal</w:t>
      </w:r>
      <w:r w:rsidR="00BB52EF" w:rsidRPr="008870C6">
        <w:t>th and safety of another person</w:t>
      </w:r>
    </w:p>
    <w:p w:rsidR="00E1132E" w:rsidRPr="008870C6" w:rsidRDefault="00D877E9" w:rsidP="008870C6">
      <w:pPr>
        <w:pStyle w:val="ListParagraph"/>
      </w:pPr>
      <w:r w:rsidRPr="008870C6">
        <w:t>comply wit</w:t>
      </w:r>
      <w:r w:rsidR="00B8068A">
        <w:t>h the ACTPS</w:t>
      </w:r>
      <w:r w:rsidR="00ED20EE" w:rsidRPr="008870C6">
        <w:t xml:space="preserve"> and directorate first aid </w:t>
      </w:r>
      <w:r w:rsidRPr="008870C6">
        <w:t>policies and procedures. This includes taking all reasonable steps to:</w:t>
      </w:r>
    </w:p>
    <w:p w:rsidR="00D877E9" w:rsidRPr="008870C6" w:rsidRDefault="00D877E9" w:rsidP="008870C6">
      <w:pPr>
        <w:pStyle w:val="ListParagraph"/>
        <w:numPr>
          <w:ilvl w:val="0"/>
          <w:numId w:val="35"/>
        </w:numPr>
      </w:pPr>
      <w:r w:rsidRPr="008870C6">
        <w:t>participate in consultation and risk mana</w:t>
      </w:r>
      <w:r w:rsidR="00ED20EE" w:rsidRPr="008870C6">
        <w:t>gement processes relat</w:t>
      </w:r>
      <w:r w:rsidR="00D558E8">
        <w:t>ed</w:t>
      </w:r>
      <w:r w:rsidR="00ED20EE" w:rsidRPr="008870C6">
        <w:t xml:space="preserve"> to the management of anaphylaxis </w:t>
      </w:r>
      <w:r w:rsidRPr="008870C6">
        <w:t xml:space="preserve">including the provision </w:t>
      </w:r>
      <w:r w:rsidR="00ED20EE" w:rsidRPr="008870C6">
        <w:t xml:space="preserve">and administration of </w:t>
      </w:r>
      <w:r w:rsidRPr="008870C6">
        <w:t>facili</w:t>
      </w:r>
      <w:r w:rsidR="00ED20EE" w:rsidRPr="008870C6">
        <w:t xml:space="preserve">ties, resources and training </w:t>
      </w:r>
    </w:p>
    <w:p w:rsidR="00D558E8" w:rsidRDefault="00D877E9" w:rsidP="008870C6">
      <w:pPr>
        <w:pStyle w:val="ListParagraph"/>
        <w:numPr>
          <w:ilvl w:val="0"/>
          <w:numId w:val="35"/>
        </w:numPr>
      </w:pPr>
      <w:r w:rsidRPr="008870C6">
        <w:t>report any</w:t>
      </w:r>
      <w:r w:rsidR="008A2ECC">
        <w:t xml:space="preserve"> hazards </w:t>
      </w:r>
    </w:p>
    <w:p w:rsidR="00D877E9" w:rsidRPr="008870C6" w:rsidRDefault="00ED20EE" w:rsidP="008870C6">
      <w:pPr>
        <w:pStyle w:val="ListParagraph"/>
        <w:numPr>
          <w:ilvl w:val="0"/>
          <w:numId w:val="35"/>
        </w:numPr>
      </w:pPr>
      <w:r w:rsidRPr="008870C6">
        <w:t xml:space="preserve">undertake first aid </w:t>
      </w:r>
      <w:r w:rsidR="00D877E9" w:rsidRPr="008870C6">
        <w:t xml:space="preserve">induction and </w:t>
      </w:r>
      <w:r w:rsidRPr="008870C6">
        <w:t xml:space="preserve">anaphylaxis emergency </w:t>
      </w:r>
      <w:r w:rsidR="00D877E9" w:rsidRPr="008870C6">
        <w:t>training</w:t>
      </w:r>
      <w:r w:rsidRPr="008870C6">
        <w:t xml:space="preserve"> or awareness training </w:t>
      </w:r>
      <w:r w:rsidR="00D877E9" w:rsidRPr="008870C6">
        <w:t xml:space="preserve">as required </w:t>
      </w:r>
    </w:p>
    <w:p w:rsidR="00D877E9" w:rsidRPr="008870C6" w:rsidRDefault="00ED20EE" w:rsidP="008870C6">
      <w:pPr>
        <w:pStyle w:val="ListParagraph"/>
        <w:numPr>
          <w:ilvl w:val="0"/>
          <w:numId w:val="35"/>
        </w:numPr>
      </w:pPr>
      <w:r w:rsidRPr="008870C6">
        <w:t>provide assistance with the management of anaphylaxis</w:t>
      </w:r>
      <w:r w:rsidR="00D877E9" w:rsidRPr="008870C6">
        <w:t xml:space="preserve"> when required, to the level of their competence, including calling on expert assistance when necessary</w:t>
      </w:r>
      <w:r w:rsidR="00B8068A">
        <w:t>.</w:t>
      </w:r>
      <w:r w:rsidR="00D877E9" w:rsidRPr="008870C6">
        <w:t xml:space="preserve"> </w:t>
      </w:r>
    </w:p>
    <w:p w:rsidR="002B7200" w:rsidRDefault="002B7200" w:rsidP="002513B8">
      <w:pPr>
        <w:numPr>
          <w:ilvl w:val="0"/>
          <w:numId w:val="0"/>
        </w:numPr>
      </w:pPr>
    </w:p>
    <w:p w:rsidR="00E17E9D" w:rsidRPr="00E17E9D" w:rsidRDefault="00E17E9D" w:rsidP="002B7200">
      <w:pPr>
        <w:rPr>
          <w:b/>
        </w:rPr>
      </w:pPr>
      <w:r w:rsidRPr="00E17E9D">
        <w:rPr>
          <w:b/>
        </w:rPr>
        <w:t>Anaphylaxis triggers</w:t>
      </w:r>
      <w:r w:rsidR="00CE2F01">
        <w:rPr>
          <w:b/>
        </w:rPr>
        <w:t xml:space="preserve"> and </w:t>
      </w:r>
      <w:r w:rsidRPr="00E17E9D">
        <w:rPr>
          <w:b/>
        </w:rPr>
        <w:t>causes</w:t>
      </w:r>
    </w:p>
    <w:p w:rsidR="00E17E9D" w:rsidRPr="00E17E9D" w:rsidRDefault="00E17E9D" w:rsidP="00E17E9D">
      <w:pPr>
        <w:numPr>
          <w:ilvl w:val="0"/>
          <w:numId w:val="0"/>
        </w:numPr>
        <w:ind w:left="851"/>
        <w:rPr>
          <w:b/>
        </w:rPr>
      </w:pPr>
    </w:p>
    <w:p w:rsidR="002B7200" w:rsidRDefault="002B7200" w:rsidP="009E61BF">
      <w:pPr>
        <w:numPr>
          <w:ilvl w:val="2"/>
          <w:numId w:val="2"/>
        </w:numPr>
      </w:pPr>
      <w:r>
        <w:t>The most common triggers for anaphylaxis are food allergies in children.</w:t>
      </w:r>
      <w:r w:rsidR="00F936A3">
        <w:t xml:space="preserve"> </w:t>
      </w:r>
      <w:r>
        <w:t>The vast majority of cases are triggered by peanuts, tree nuts, egg</w:t>
      </w:r>
      <w:r w:rsidR="00D558E8">
        <w:t>s</w:t>
      </w:r>
      <w:r>
        <w:t xml:space="preserve">, </w:t>
      </w:r>
      <w:r w:rsidR="00733845">
        <w:t>cow</w:t>
      </w:r>
      <w:r w:rsidR="00D558E8">
        <w:t>’</w:t>
      </w:r>
      <w:r w:rsidR="00733845">
        <w:t>s milk</w:t>
      </w:r>
      <w:r w:rsidR="00CE2F01">
        <w:t xml:space="preserve"> and </w:t>
      </w:r>
      <w:r w:rsidR="00733845">
        <w:t>dairy products</w:t>
      </w:r>
      <w:r>
        <w:t>, sesame seed</w:t>
      </w:r>
      <w:r w:rsidR="008A2ECC">
        <w:t>s</w:t>
      </w:r>
      <w:r>
        <w:t xml:space="preserve"> and</w:t>
      </w:r>
      <w:r w:rsidR="00D558E8">
        <w:t>,</w:t>
      </w:r>
      <w:r>
        <w:t xml:space="preserve"> occasionally</w:t>
      </w:r>
      <w:r w:rsidR="00D558E8">
        <w:t xml:space="preserve">, </w:t>
      </w:r>
      <w:r w:rsidR="00336138">
        <w:t>s</w:t>
      </w:r>
      <w:r>
        <w:t>eafood, wheat or soy.</w:t>
      </w:r>
    </w:p>
    <w:p w:rsidR="002B7200" w:rsidRDefault="002B7200" w:rsidP="009E61BF">
      <w:pPr>
        <w:numPr>
          <w:ilvl w:val="0"/>
          <w:numId w:val="0"/>
        </w:numPr>
        <w:ind w:left="851"/>
      </w:pPr>
    </w:p>
    <w:p w:rsidR="002B7200" w:rsidRDefault="002B7200" w:rsidP="009E61BF">
      <w:pPr>
        <w:numPr>
          <w:ilvl w:val="2"/>
          <w:numId w:val="2"/>
        </w:numPr>
      </w:pPr>
      <w:r>
        <w:t>Anaphylaxis can also be triggered by insect stings and sometimes medication or latex rubber, although these a</w:t>
      </w:r>
      <w:r w:rsidR="00B8068A">
        <w:t>re less common in young students</w:t>
      </w:r>
      <w:r>
        <w:t>.</w:t>
      </w:r>
      <w:r w:rsidR="00F936A3">
        <w:t xml:space="preserve"> </w:t>
      </w:r>
    </w:p>
    <w:p w:rsidR="00E17E9D" w:rsidRDefault="00E17E9D" w:rsidP="00E17E9D">
      <w:pPr>
        <w:numPr>
          <w:ilvl w:val="0"/>
          <w:numId w:val="0"/>
        </w:numPr>
        <w:ind w:left="851"/>
      </w:pPr>
    </w:p>
    <w:p w:rsidR="00E17E9D" w:rsidRPr="00E17E9D" w:rsidRDefault="00E17E9D" w:rsidP="00E17E9D">
      <w:pPr>
        <w:rPr>
          <w:b/>
        </w:rPr>
      </w:pPr>
      <w:r w:rsidRPr="00E17E9D">
        <w:rPr>
          <w:b/>
        </w:rPr>
        <w:t>Symptoms</w:t>
      </w:r>
    </w:p>
    <w:p w:rsidR="00E17E9D" w:rsidRDefault="00E17E9D" w:rsidP="00E17E9D">
      <w:pPr>
        <w:numPr>
          <w:ilvl w:val="0"/>
          <w:numId w:val="0"/>
        </w:numPr>
        <w:ind w:left="851"/>
      </w:pPr>
    </w:p>
    <w:p w:rsidR="00E17E9D" w:rsidRDefault="008A2ECC" w:rsidP="00EA1E15">
      <w:pPr>
        <w:numPr>
          <w:ilvl w:val="2"/>
          <w:numId w:val="2"/>
        </w:numPr>
      </w:pPr>
      <w:r>
        <w:t>Symptoms can occur within ten</w:t>
      </w:r>
      <w:r w:rsidR="00EA1E15">
        <w:t xml:space="preserve"> minutes to a few hours after exposure to allergens.</w:t>
      </w:r>
      <w:r w:rsidR="00F936A3">
        <w:t xml:space="preserve"> </w:t>
      </w:r>
      <w:r w:rsidR="002B7200">
        <w:t>Symptoms can include:</w:t>
      </w:r>
    </w:p>
    <w:p w:rsidR="002B7200" w:rsidRDefault="00FA3A8B" w:rsidP="008870C6">
      <w:pPr>
        <w:pStyle w:val="ListParagraph"/>
      </w:pPr>
      <w:r>
        <w:t>d</w:t>
      </w:r>
      <w:r w:rsidR="002B7200">
        <w:t>ifficult</w:t>
      </w:r>
      <w:r w:rsidR="00CE2F01">
        <w:t xml:space="preserve"> or </w:t>
      </w:r>
      <w:r w:rsidR="002B7200">
        <w:t>noisy breathing</w:t>
      </w:r>
    </w:p>
    <w:p w:rsidR="002B7200" w:rsidRDefault="002B7200" w:rsidP="008870C6">
      <w:pPr>
        <w:pStyle w:val="ListParagraph"/>
      </w:pPr>
      <w:r>
        <w:t xml:space="preserve">swelling of </w:t>
      </w:r>
      <w:r w:rsidR="00D558E8">
        <w:t xml:space="preserve">the </w:t>
      </w:r>
      <w:r>
        <w:t>tongue</w:t>
      </w:r>
    </w:p>
    <w:p w:rsidR="002B7200" w:rsidRDefault="002B7200" w:rsidP="008870C6">
      <w:pPr>
        <w:pStyle w:val="ListParagraph"/>
      </w:pPr>
      <w:r>
        <w:t>swelling</w:t>
      </w:r>
      <w:r w:rsidR="00CE2F01">
        <w:t xml:space="preserve"> or </w:t>
      </w:r>
      <w:r>
        <w:t xml:space="preserve">tightness in </w:t>
      </w:r>
      <w:r w:rsidR="00D558E8">
        <w:t xml:space="preserve">the </w:t>
      </w:r>
      <w:r>
        <w:t>throat</w:t>
      </w:r>
    </w:p>
    <w:p w:rsidR="002B7200" w:rsidRDefault="002B7200" w:rsidP="008870C6">
      <w:pPr>
        <w:pStyle w:val="ListParagraph"/>
      </w:pPr>
      <w:r>
        <w:t xml:space="preserve">difficulty talking or </w:t>
      </w:r>
      <w:r w:rsidR="00D558E8">
        <w:t xml:space="preserve">a </w:t>
      </w:r>
      <w:r>
        <w:t>hoarse voice</w:t>
      </w:r>
    </w:p>
    <w:p w:rsidR="002B7200" w:rsidRDefault="002B7200" w:rsidP="008870C6">
      <w:pPr>
        <w:pStyle w:val="ListParagraph"/>
      </w:pPr>
      <w:r>
        <w:t>wheez</w:t>
      </w:r>
      <w:r w:rsidR="00D558E8">
        <w:t xml:space="preserve">ing </w:t>
      </w:r>
      <w:r>
        <w:t>or persistent cough</w:t>
      </w:r>
    </w:p>
    <w:p w:rsidR="00D558E8" w:rsidRDefault="002B7200" w:rsidP="008870C6">
      <w:pPr>
        <w:pStyle w:val="ListParagraph"/>
      </w:pPr>
      <w:r>
        <w:t>persistent dizziness or collapse</w:t>
      </w:r>
    </w:p>
    <w:p w:rsidR="002B7200" w:rsidRDefault="00B8068A" w:rsidP="008870C6">
      <w:pPr>
        <w:pStyle w:val="ListParagraph"/>
      </w:pPr>
      <w:r>
        <w:t>pale</w:t>
      </w:r>
      <w:r w:rsidR="00D558E8">
        <w:t>ness</w:t>
      </w:r>
      <w:r>
        <w:t xml:space="preserve"> and floppy </w:t>
      </w:r>
      <w:r w:rsidR="00D558E8">
        <w:t xml:space="preserve">limbs </w:t>
      </w:r>
      <w:r>
        <w:t>(young students</w:t>
      </w:r>
      <w:r w:rsidR="00D558E8">
        <w:t xml:space="preserve"> particularly</w:t>
      </w:r>
      <w:r w:rsidR="002B7200">
        <w:t>).</w:t>
      </w:r>
    </w:p>
    <w:p w:rsidR="00A541EC" w:rsidRDefault="00A541EC" w:rsidP="00EA1E15">
      <w:pPr>
        <w:numPr>
          <w:ilvl w:val="0"/>
          <w:numId w:val="0"/>
        </w:numPr>
      </w:pPr>
    </w:p>
    <w:p w:rsidR="002B7200" w:rsidRPr="002B7200" w:rsidRDefault="00E17E9D" w:rsidP="002B7200">
      <w:pPr>
        <w:rPr>
          <w:b/>
        </w:rPr>
      </w:pPr>
      <w:r>
        <w:rPr>
          <w:b/>
        </w:rPr>
        <w:t xml:space="preserve">Emergency </w:t>
      </w:r>
      <w:r w:rsidR="00ED20EE">
        <w:rPr>
          <w:b/>
        </w:rPr>
        <w:t xml:space="preserve">anaphylaxis </w:t>
      </w:r>
      <w:r>
        <w:rPr>
          <w:b/>
        </w:rPr>
        <w:t>first a</w:t>
      </w:r>
      <w:r w:rsidR="002B7200" w:rsidRPr="002B7200">
        <w:rPr>
          <w:b/>
        </w:rPr>
        <w:t>id</w:t>
      </w:r>
    </w:p>
    <w:p w:rsidR="002B7200" w:rsidRDefault="002B7200" w:rsidP="002B7200">
      <w:pPr>
        <w:numPr>
          <w:ilvl w:val="0"/>
          <w:numId w:val="0"/>
        </w:numPr>
        <w:ind w:left="851"/>
      </w:pPr>
    </w:p>
    <w:p w:rsidR="002B7200" w:rsidRDefault="00EA1E15" w:rsidP="00A541EC">
      <w:pPr>
        <w:numPr>
          <w:ilvl w:val="2"/>
          <w:numId w:val="2"/>
        </w:numPr>
      </w:pPr>
      <w:r>
        <w:t xml:space="preserve">In the event of an anaphylaxis emergency </w:t>
      </w:r>
      <w:r w:rsidR="00D558E8">
        <w:t xml:space="preserve">workers should </w:t>
      </w:r>
      <w:r>
        <w:t>s</w:t>
      </w:r>
      <w:r w:rsidR="002B7200">
        <w:t xml:space="preserve">tay with the </w:t>
      </w:r>
      <w:r w:rsidR="006C6C43">
        <w:t>student</w:t>
      </w:r>
      <w:r w:rsidR="006C6C43" w:rsidRPr="006C6C43">
        <w:t xml:space="preserve"> </w:t>
      </w:r>
      <w:r w:rsidR="00D558E8" w:rsidRPr="006C6C43">
        <w:t>t</w:t>
      </w:r>
      <w:r w:rsidR="00D558E8">
        <w:t xml:space="preserve">o ensure medical observation occurs, </w:t>
      </w:r>
      <w:r w:rsidR="002B7200">
        <w:t>and call an ambulance immediatel</w:t>
      </w:r>
      <w:r w:rsidR="00D558E8">
        <w:t>y.</w:t>
      </w:r>
    </w:p>
    <w:p w:rsidR="00E17E9D" w:rsidRDefault="00E17E9D" w:rsidP="00E17E9D">
      <w:pPr>
        <w:numPr>
          <w:ilvl w:val="0"/>
          <w:numId w:val="0"/>
        </w:numPr>
        <w:ind w:left="851"/>
      </w:pPr>
    </w:p>
    <w:p w:rsidR="007D6DCD" w:rsidRPr="003A64F6" w:rsidRDefault="002B7200" w:rsidP="003A64F6">
      <w:pPr>
        <w:numPr>
          <w:ilvl w:val="2"/>
          <w:numId w:val="2"/>
        </w:numPr>
      </w:pPr>
      <w:r>
        <w:t xml:space="preserve">In </w:t>
      </w:r>
      <w:r w:rsidR="00EA1E15">
        <w:t xml:space="preserve">an </w:t>
      </w:r>
      <w:r w:rsidR="009E61BF">
        <w:t>anaphylaxis emergency</w:t>
      </w:r>
      <w:r w:rsidR="00EA1E15">
        <w:t>,</w:t>
      </w:r>
      <w:r>
        <w:t xml:space="preserve"> </w:t>
      </w:r>
      <w:r w:rsidR="009E61BF">
        <w:t xml:space="preserve">trained </w:t>
      </w:r>
      <w:r w:rsidR="00B8068A">
        <w:t>workers</w:t>
      </w:r>
      <w:r w:rsidR="00EA1E15">
        <w:t xml:space="preserve"> are</w:t>
      </w:r>
      <w:r w:rsidR="009E61BF">
        <w:t xml:space="preserve"> </w:t>
      </w:r>
      <w:r>
        <w:t>able to administer</w:t>
      </w:r>
      <w:r w:rsidR="009E61BF">
        <w:t xml:space="preserve"> </w:t>
      </w:r>
      <w:r w:rsidR="00A541EC">
        <w:t>adrenaline at the appropriate dosage.</w:t>
      </w:r>
      <w:r w:rsidR="00F936A3">
        <w:t xml:space="preserve"> </w:t>
      </w:r>
      <w:r w:rsidR="00D558E8">
        <w:t>Workers</w:t>
      </w:r>
      <w:r w:rsidR="003A64F6">
        <w:t xml:space="preserve"> should </w:t>
      </w:r>
      <w:r w:rsidRPr="008870C6">
        <w:t xml:space="preserve">follow the written instructions on </w:t>
      </w:r>
      <w:r w:rsidR="00FA3A8B">
        <w:t xml:space="preserve">the </w:t>
      </w:r>
      <w:r w:rsidRPr="008870C6">
        <w:t xml:space="preserve">student’s </w:t>
      </w:r>
      <w:hyperlink r:id="rId23" w:history="1">
        <w:r w:rsidR="009B70BE" w:rsidRPr="0079271D">
          <w:rPr>
            <w:rStyle w:val="Hyperlink"/>
            <w:i/>
          </w:rPr>
          <w:t>Known Medical Condition Response Plan</w:t>
        </w:r>
      </w:hyperlink>
      <w:r w:rsidR="007D6DCD" w:rsidRPr="008870C6">
        <w:t xml:space="preserve"> inclusive of the </w:t>
      </w:r>
      <w:hyperlink r:id="rId24" w:history="1">
        <w:r w:rsidR="00C358A1" w:rsidRPr="00781149">
          <w:rPr>
            <w:rStyle w:val="Hyperlink"/>
            <w:i/>
          </w:rPr>
          <w:t>ACSIA Anaphylaxis Action Plan</w:t>
        </w:r>
        <w:r w:rsidR="00C358A1">
          <w:rPr>
            <w:rStyle w:val="Hyperlink"/>
            <w:i/>
          </w:rPr>
          <w:t xml:space="preserve"> </w:t>
        </w:r>
        <w:r w:rsidR="00C358A1" w:rsidRPr="00781149">
          <w:rPr>
            <w:rStyle w:val="Hyperlink"/>
            <w:i/>
          </w:rPr>
          <w:t>(Personal)</w:t>
        </w:r>
      </w:hyperlink>
      <w:r w:rsidR="007D6DCD" w:rsidRPr="008870C6">
        <w:t xml:space="preserve"> </w:t>
      </w:r>
      <w:r w:rsidR="00D558E8">
        <w:t>(</w:t>
      </w:r>
      <w:r w:rsidR="007D6DCD" w:rsidRPr="008870C6">
        <w:t>which replaces section D of this form</w:t>
      </w:r>
      <w:r w:rsidR="00D558E8">
        <w:t>)</w:t>
      </w:r>
      <w:r w:rsidR="007D6DCD" w:rsidRPr="008870C6">
        <w:t>.</w:t>
      </w:r>
      <w:r w:rsidR="00F936A3">
        <w:t xml:space="preserve"> </w:t>
      </w:r>
      <w:r w:rsidR="00B8068A">
        <w:t xml:space="preserve">If the student </w:t>
      </w:r>
      <w:r w:rsidR="007D6DCD" w:rsidRPr="008870C6">
        <w:t xml:space="preserve">does not have an </w:t>
      </w:r>
      <w:hyperlink r:id="rId25" w:history="1">
        <w:r w:rsidR="009B70BE" w:rsidRPr="0079271D">
          <w:rPr>
            <w:rStyle w:val="Hyperlink"/>
            <w:i/>
          </w:rPr>
          <w:t>Known Medical Condition Response Plan</w:t>
        </w:r>
      </w:hyperlink>
      <w:r w:rsidR="007D6DCD" w:rsidRPr="008870C6">
        <w:t xml:space="preserve">, then </w:t>
      </w:r>
      <w:r w:rsidR="00D558E8">
        <w:t>the</w:t>
      </w:r>
      <w:r w:rsidR="007D6DCD" w:rsidRPr="008870C6">
        <w:t xml:space="preserve"> instructions on the </w:t>
      </w:r>
      <w:hyperlink r:id="rId26" w:history="1">
        <w:r w:rsidR="00C358A1" w:rsidRPr="002535B7">
          <w:rPr>
            <w:rStyle w:val="Hyperlink"/>
            <w:i/>
          </w:rPr>
          <w:t>ACSIA Action Pl</w:t>
        </w:r>
        <w:r w:rsidR="00C358A1">
          <w:rPr>
            <w:rStyle w:val="Hyperlink"/>
            <w:i/>
          </w:rPr>
          <w:t xml:space="preserve">ans </w:t>
        </w:r>
        <w:r w:rsidR="00C358A1" w:rsidRPr="002535B7">
          <w:rPr>
            <w:rStyle w:val="Hyperlink"/>
            <w:i/>
          </w:rPr>
          <w:t>(General)</w:t>
        </w:r>
      </w:hyperlink>
      <w:r w:rsidR="00C358A1">
        <w:t xml:space="preserve"> </w:t>
      </w:r>
      <w:r w:rsidR="00D558E8">
        <w:t>should be followed</w:t>
      </w:r>
      <w:r w:rsidR="007F6A05" w:rsidRPr="007F6A05">
        <w:t>, including:</w:t>
      </w:r>
    </w:p>
    <w:p w:rsidR="002B7200" w:rsidRPr="008870C6" w:rsidRDefault="00C2649C" w:rsidP="008870C6">
      <w:pPr>
        <w:pStyle w:val="ListParagraph"/>
      </w:pPr>
      <w:r>
        <w:t>l</w:t>
      </w:r>
      <w:r w:rsidR="002B7200" w:rsidRPr="008870C6">
        <w:t>ay</w:t>
      </w:r>
      <w:r w:rsidR="00786F11">
        <w:t xml:space="preserve">ing </w:t>
      </w:r>
      <w:r w:rsidR="00D558E8">
        <w:t>the student</w:t>
      </w:r>
      <w:r w:rsidR="002B7200" w:rsidRPr="008870C6">
        <w:t xml:space="preserve"> flat or</w:t>
      </w:r>
      <w:r w:rsidR="00D558E8">
        <w:t>,</w:t>
      </w:r>
      <w:r w:rsidR="002B7200" w:rsidRPr="008870C6">
        <w:t xml:space="preserve"> if breathing is difficult</w:t>
      </w:r>
      <w:r w:rsidR="00D558E8">
        <w:t>,</w:t>
      </w:r>
      <w:r w:rsidR="002B7200" w:rsidRPr="008870C6">
        <w:t xml:space="preserve"> allow the</w:t>
      </w:r>
      <w:r w:rsidR="00D558E8">
        <w:t xml:space="preserve"> student</w:t>
      </w:r>
      <w:r w:rsidR="002B7200" w:rsidRPr="008870C6">
        <w:t xml:space="preserve"> to sit but not stand</w:t>
      </w:r>
    </w:p>
    <w:p w:rsidR="00A541EC" w:rsidRPr="008870C6" w:rsidRDefault="00C2649C" w:rsidP="008870C6">
      <w:pPr>
        <w:pStyle w:val="ListParagraph"/>
      </w:pPr>
      <w:r>
        <w:t>a</w:t>
      </w:r>
      <w:r w:rsidR="002B7200" w:rsidRPr="008870C6">
        <w:t>dminister</w:t>
      </w:r>
      <w:r w:rsidR="00786F11">
        <w:t>ing</w:t>
      </w:r>
      <w:r w:rsidR="002B7200" w:rsidRPr="008870C6">
        <w:t xml:space="preserve"> adrenaline into the muscle of the outer</w:t>
      </w:r>
      <w:r w:rsidR="00D558E8">
        <w:t>-</w:t>
      </w:r>
      <w:r w:rsidR="002B7200" w:rsidRPr="008870C6">
        <w:t>mid thigh via an EpiPen/</w:t>
      </w:r>
      <w:proofErr w:type="spellStart"/>
      <w:r w:rsidR="002B7200" w:rsidRPr="008870C6">
        <w:t>Anapen</w:t>
      </w:r>
      <w:proofErr w:type="spellEnd"/>
      <w:r w:rsidR="002B7200" w:rsidRPr="008870C6">
        <w:t xml:space="preserve"> or similar device </w:t>
      </w:r>
    </w:p>
    <w:p w:rsidR="002B7200" w:rsidRPr="008870C6" w:rsidRDefault="002B7200" w:rsidP="008870C6">
      <w:pPr>
        <w:pStyle w:val="ListParagraph"/>
      </w:pPr>
      <w:r w:rsidRPr="008870C6">
        <w:t>record</w:t>
      </w:r>
      <w:r w:rsidR="00786F11">
        <w:t>ing</w:t>
      </w:r>
      <w:r w:rsidRPr="008870C6">
        <w:t xml:space="preserve"> the time and name of the person who administered the EpiPen</w:t>
      </w:r>
      <w:r w:rsidR="00CE2F01">
        <w:t>/</w:t>
      </w:r>
      <w:proofErr w:type="spellStart"/>
      <w:r w:rsidRPr="008870C6">
        <w:t>Anapen</w:t>
      </w:r>
      <w:proofErr w:type="spellEnd"/>
      <w:r w:rsidRPr="008870C6">
        <w:t xml:space="preserve"> or similar device in the first aid register</w:t>
      </w:r>
      <w:r w:rsidR="00B8068A">
        <w:t xml:space="preserve">. </w:t>
      </w:r>
    </w:p>
    <w:p w:rsidR="002B7200" w:rsidRDefault="002B7200" w:rsidP="002B7200">
      <w:pPr>
        <w:numPr>
          <w:ilvl w:val="0"/>
          <w:numId w:val="0"/>
        </w:numPr>
        <w:ind w:left="851" w:hanging="851"/>
      </w:pPr>
    </w:p>
    <w:p w:rsidR="002B7200" w:rsidRDefault="002B7200" w:rsidP="00E14487">
      <w:pPr>
        <w:numPr>
          <w:ilvl w:val="2"/>
          <w:numId w:val="2"/>
        </w:numPr>
      </w:pPr>
      <w:r>
        <w:t xml:space="preserve">The </w:t>
      </w:r>
      <w:hyperlink r:id="rId27" w:history="1">
        <w:r w:rsidRPr="00A541EC">
          <w:rPr>
            <w:rStyle w:val="Hyperlink"/>
            <w:i/>
          </w:rPr>
          <w:t>ASCIA Anaphylaxis Treatment Plan</w:t>
        </w:r>
      </w:hyperlink>
      <w:r>
        <w:t xml:space="preserve"> demonstrates how to use the EpiPen/</w:t>
      </w:r>
      <w:proofErr w:type="spellStart"/>
      <w:r>
        <w:t>Anapen</w:t>
      </w:r>
      <w:proofErr w:type="spellEnd"/>
      <w:r>
        <w:t>.</w:t>
      </w:r>
    </w:p>
    <w:p w:rsidR="002B7200" w:rsidRDefault="002B7200" w:rsidP="002B7200">
      <w:pPr>
        <w:numPr>
          <w:ilvl w:val="0"/>
          <w:numId w:val="0"/>
        </w:numPr>
        <w:ind w:left="851"/>
      </w:pPr>
    </w:p>
    <w:p w:rsidR="002B7200" w:rsidRDefault="002B7200" w:rsidP="00A541EC">
      <w:pPr>
        <w:numPr>
          <w:ilvl w:val="2"/>
          <w:numId w:val="2"/>
        </w:numPr>
      </w:pPr>
      <w:proofErr w:type="spellStart"/>
      <w:r>
        <w:t>EpiPens</w:t>
      </w:r>
      <w:proofErr w:type="spellEnd"/>
      <w:r w:rsidR="00CE2F01">
        <w:t>/</w:t>
      </w:r>
      <w:proofErr w:type="spellStart"/>
      <w:r>
        <w:t>Anapens</w:t>
      </w:r>
      <w:proofErr w:type="spellEnd"/>
      <w:r>
        <w:t xml:space="preserve"> or similar devices can be administered through a single layer of clothing if necessary, but not through seams or pockets.</w:t>
      </w:r>
    </w:p>
    <w:p w:rsidR="002B7200" w:rsidRDefault="002B7200" w:rsidP="002B7200">
      <w:pPr>
        <w:numPr>
          <w:ilvl w:val="0"/>
          <w:numId w:val="0"/>
        </w:numPr>
        <w:ind w:left="851"/>
      </w:pPr>
    </w:p>
    <w:p w:rsidR="002B7200" w:rsidRDefault="00D558E8" w:rsidP="00A541EC">
      <w:pPr>
        <w:numPr>
          <w:ilvl w:val="2"/>
          <w:numId w:val="2"/>
        </w:numPr>
      </w:pPr>
      <w:r>
        <w:t>A</w:t>
      </w:r>
      <w:r w:rsidR="00A541EC">
        <w:t>naphylaxis may</w:t>
      </w:r>
      <w:r>
        <w:t xml:space="preserve"> </w:t>
      </w:r>
      <w:r w:rsidR="00E57567">
        <w:t>occasionally</w:t>
      </w:r>
      <w:r>
        <w:t xml:space="preserve"> present</w:t>
      </w:r>
      <w:r w:rsidR="00A541EC">
        <w:t xml:space="preserve"> as unresponsive</w:t>
      </w:r>
      <w:r>
        <w:t xml:space="preserve">ness or </w:t>
      </w:r>
      <w:r w:rsidR="009411AD">
        <w:t xml:space="preserve">loss of </w:t>
      </w:r>
      <w:proofErr w:type="gramStart"/>
      <w:r w:rsidR="009411AD">
        <w:t>consciousness .</w:t>
      </w:r>
      <w:proofErr w:type="gramEnd"/>
      <w:r w:rsidR="00F936A3">
        <w:t xml:space="preserve"> </w:t>
      </w:r>
      <w:r w:rsidR="009411AD">
        <w:t xml:space="preserve">If a </w:t>
      </w:r>
      <w:r w:rsidR="00E57567">
        <w:t>student is</w:t>
      </w:r>
      <w:r w:rsidR="009411AD">
        <w:t xml:space="preserve"> known to be at risk of anaphylaxis, it is best to follow their </w:t>
      </w:r>
      <w:r w:rsidR="009411AD" w:rsidRPr="00B8068A">
        <w:rPr>
          <w:i/>
        </w:rPr>
        <w:t>Action Plan</w:t>
      </w:r>
      <w:r w:rsidR="009411AD">
        <w:t xml:space="preserve"> including administrati</w:t>
      </w:r>
      <w:r w:rsidR="00FA3A8B">
        <w:t>ng</w:t>
      </w:r>
      <w:r w:rsidR="009411AD">
        <w:t xml:space="preserve"> their adrenaline auto</w:t>
      </w:r>
      <w:r w:rsidR="00302864">
        <w:t xml:space="preserve"> </w:t>
      </w:r>
      <w:r w:rsidR="009411AD">
        <w:t>injector, calling for emergency assistance, and commencing CPR if needed.</w:t>
      </w:r>
      <w:r w:rsidR="00F936A3">
        <w:t xml:space="preserve"> </w:t>
      </w:r>
      <w:r w:rsidR="002B7200">
        <w:t xml:space="preserve">Commence CPR if </w:t>
      </w:r>
      <w:r w:rsidR="00FA3A8B">
        <w:t>the student</w:t>
      </w:r>
      <w:r w:rsidR="002B7200">
        <w:t xml:space="preserve"> is unresponsive and not breathing normally.</w:t>
      </w:r>
    </w:p>
    <w:p w:rsidR="002B7200" w:rsidRDefault="002B7200" w:rsidP="002B7200">
      <w:pPr>
        <w:numPr>
          <w:ilvl w:val="0"/>
          <w:numId w:val="0"/>
        </w:numPr>
        <w:ind w:left="851"/>
      </w:pPr>
    </w:p>
    <w:p w:rsidR="002B7200" w:rsidRPr="002B7200" w:rsidRDefault="00E57567" w:rsidP="002B7200">
      <w:pPr>
        <w:rPr>
          <w:b/>
        </w:rPr>
      </w:pPr>
      <w:r>
        <w:rPr>
          <w:b/>
        </w:rPr>
        <w:t>Effective</w:t>
      </w:r>
      <w:r w:rsidR="002B7200">
        <w:rPr>
          <w:b/>
        </w:rPr>
        <w:t xml:space="preserve"> p</w:t>
      </w:r>
      <w:r w:rsidR="002B7200" w:rsidRPr="002B7200">
        <w:rPr>
          <w:b/>
        </w:rPr>
        <w:t>revention</w:t>
      </w:r>
    </w:p>
    <w:p w:rsidR="002B7200" w:rsidRDefault="002B7200" w:rsidP="002B7200">
      <w:pPr>
        <w:numPr>
          <w:ilvl w:val="0"/>
          <w:numId w:val="0"/>
        </w:numPr>
        <w:ind w:left="851"/>
      </w:pPr>
    </w:p>
    <w:p w:rsidR="00E1132E" w:rsidRDefault="00E57567" w:rsidP="00A541EC">
      <w:pPr>
        <w:numPr>
          <w:ilvl w:val="2"/>
          <w:numId w:val="2"/>
        </w:numPr>
      </w:pPr>
      <w:r>
        <w:t>The</w:t>
      </w:r>
      <w:r w:rsidR="009411AD">
        <w:t xml:space="preserve"> following</w:t>
      </w:r>
      <w:r w:rsidR="002B7200">
        <w:t xml:space="preserve"> </w:t>
      </w:r>
      <w:r w:rsidR="009411AD">
        <w:t xml:space="preserve">minimum </w:t>
      </w:r>
      <w:r w:rsidR="002B7200">
        <w:t xml:space="preserve">steps </w:t>
      </w:r>
      <w:r>
        <w:t>are required t</w:t>
      </w:r>
      <w:r w:rsidR="002B7200">
        <w:t>o prevent anaphylaxi</w:t>
      </w:r>
      <w:r w:rsidR="00A541EC">
        <w:t xml:space="preserve">s in </w:t>
      </w:r>
      <w:r>
        <w:t xml:space="preserve">students </w:t>
      </w:r>
      <w:r w:rsidR="00A541EC">
        <w:t>at</w:t>
      </w:r>
      <w:r>
        <w:t>-</w:t>
      </w:r>
      <w:r w:rsidR="00A541EC">
        <w:t>risk in school settings</w:t>
      </w:r>
      <w:r w:rsidR="002B7200">
        <w:t>:</w:t>
      </w:r>
    </w:p>
    <w:p w:rsidR="002B7200" w:rsidRPr="008870C6" w:rsidRDefault="002B7200" w:rsidP="008870C6">
      <w:pPr>
        <w:pStyle w:val="ListParagraph"/>
      </w:pPr>
      <w:r w:rsidRPr="008870C6">
        <w:t xml:space="preserve">obtain written medical information </w:t>
      </w:r>
      <w:r w:rsidR="00A541EC" w:rsidRPr="008870C6">
        <w:t xml:space="preserve">on the </w:t>
      </w:r>
      <w:hyperlink r:id="rId28" w:history="1">
        <w:r w:rsidR="00A541EC" w:rsidRPr="0079271D">
          <w:rPr>
            <w:rStyle w:val="Hyperlink"/>
            <w:i/>
          </w:rPr>
          <w:t>Medical Information and Consent</w:t>
        </w:r>
        <w:r w:rsidR="009411AD" w:rsidRPr="0079271D">
          <w:rPr>
            <w:rStyle w:val="Hyperlink"/>
          </w:rPr>
          <w:t xml:space="preserve"> </w:t>
        </w:r>
        <w:r w:rsidR="009B70BE" w:rsidRPr="0079271D">
          <w:rPr>
            <w:rStyle w:val="Hyperlink"/>
            <w:i/>
          </w:rPr>
          <w:t>F</w:t>
        </w:r>
        <w:r w:rsidR="00E57567" w:rsidRPr="0079271D">
          <w:rPr>
            <w:rStyle w:val="Hyperlink"/>
            <w:i/>
          </w:rPr>
          <w:t>orm</w:t>
        </w:r>
      </w:hyperlink>
      <w:r w:rsidR="00E57567">
        <w:t xml:space="preserve"> </w:t>
      </w:r>
      <w:r w:rsidR="00A541EC" w:rsidRPr="008870C6">
        <w:t xml:space="preserve">and </w:t>
      </w:r>
      <w:r w:rsidR="009B70BE" w:rsidRPr="009B70BE">
        <w:rPr>
          <w:i/>
          <w:color w:val="FF0000"/>
        </w:rPr>
        <w:t xml:space="preserve"> </w:t>
      </w:r>
      <w:hyperlink r:id="rId29" w:history="1">
        <w:r w:rsidR="009B70BE" w:rsidRPr="0079271D">
          <w:rPr>
            <w:rStyle w:val="Hyperlink"/>
            <w:i/>
          </w:rPr>
          <w:t>Known Medical Condition Response Plan</w:t>
        </w:r>
        <w:r w:rsidR="00A541EC" w:rsidRPr="0079271D">
          <w:rPr>
            <w:rStyle w:val="Hyperlink"/>
          </w:rPr>
          <w:t xml:space="preserve"> </w:t>
        </w:r>
      </w:hyperlink>
      <w:r w:rsidRPr="008870C6">
        <w:t xml:space="preserve"> </w:t>
      </w:r>
    </w:p>
    <w:p w:rsidR="002B7200" w:rsidRPr="008870C6" w:rsidRDefault="00B8068A" w:rsidP="008870C6">
      <w:pPr>
        <w:pStyle w:val="ListParagraph"/>
      </w:pPr>
      <w:r>
        <w:t>train workers</w:t>
      </w:r>
      <w:r w:rsidR="002B7200" w:rsidRPr="008870C6">
        <w:t xml:space="preserve"> in how to recognise and respond to a mild, moderate or severe allergic reaction, including use of adrenaline </w:t>
      </w:r>
      <w:r w:rsidR="00A541EC" w:rsidRPr="008870C6">
        <w:t>auto injector</w:t>
      </w:r>
      <w:r w:rsidR="002B7200" w:rsidRPr="008870C6">
        <w:t xml:space="preserve"> devices</w:t>
      </w:r>
    </w:p>
    <w:p w:rsidR="002D5E83" w:rsidRDefault="00E57567" w:rsidP="008870C6">
      <w:pPr>
        <w:pStyle w:val="ListParagraph"/>
      </w:pPr>
      <w:r>
        <w:t xml:space="preserve">provide </w:t>
      </w:r>
      <w:r w:rsidR="002D5E83" w:rsidRPr="008870C6">
        <w:t>age-a</w:t>
      </w:r>
      <w:r w:rsidR="00B8068A">
        <w:t xml:space="preserve">ppropriate education </w:t>
      </w:r>
      <w:r>
        <w:t>to</w:t>
      </w:r>
      <w:r w:rsidR="00B8068A">
        <w:t xml:space="preserve"> students</w:t>
      </w:r>
      <w:r w:rsidR="002D5E83" w:rsidRPr="008870C6">
        <w:t xml:space="preserve"> with severe allergies and their peers</w:t>
      </w:r>
      <w:r w:rsidR="002D5E83">
        <w:t xml:space="preserve"> </w:t>
      </w:r>
    </w:p>
    <w:p w:rsidR="002B7200" w:rsidRPr="008870C6" w:rsidRDefault="009411AD" w:rsidP="002D5E83">
      <w:pPr>
        <w:pStyle w:val="ListParagraph"/>
      </w:pPr>
      <w:r>
        <w:t>tak</w:t>
      </w:r>
      <w:r w:rsidR="00E57567">
        <w:t>e</w:t>
      </w:r>
      <w:r>
        <w:t xml:space="preserve"> practical steps to reduce the risk of</w:t>
      </w:r>
      <w:r w:rsidR="002B7200" w:rsidRPr="008870C6">
        <w:t xml:space="preserve"> exposure t</w:t>
      </w:r>
      <w:r>
        <w:t>o medically</w:t>
      </w:r>
      <w:r w:rsidR="00E57567">
        <w:t>-</w:t>
      </w:r>
      <w:r>
        <w:t>confirmed allergens, particularly in higher risk environments such as</w:t>
      </w:r>
      <w:r w:rsidRPr="008870C6">
        <w:t xml:space="preserve"> </w:t>
      </w:r>
      <w:r>
        <w:t>early childhood where students inadvertently share food, kiss and may contaminate equipment.</w:t>
      </w:r>
      <w:r w:rsidR="00F936A3">
        <w:t xml:space="preserve"> </w:t>
      </w:r>
      <w:r w:rsidR="007F6A05" w:rsidRPr="003B6E93">
        <w:t xml:space="preserve">A </w:t>
      </w:r>
      <w:r w:rsidR="003B6E93" w:rsidRPr="003B6E93">
        <w:t>school may determine that</w:t>
      </w:r>
      <w:r w:rsidR="007F6A05" w:rsidRPr="003B6E93">
        <w:t xml:space="preserve"> some or all of a school’s bounds is to be nut, egg or dairy free as appropriate. Workers should also be instructed to provide allergen free food treats. Further information is available from the </w:t>
      </w:r>
      <w:hyperlink r:id="rId30" w:history="1">
        <w:r w:rsidR="007F6A05" w:rsidRPr="00F9375D">
          <w:rPr>
            <w:rStyle w:val="Hyperlink"/>
            <w:i/>
          </w:rPr>
          <w:t>ASCIA guidelines for prevention of anaphylaxis in schools preschools and childcare: 2012</w:t>
        </w:r>
        <w:r w:rsidRPr="00F9375D">
          <w:rPr>
            <w:rStyle w:val="Hyperlink"/>
          </w:rPr>
          <w:t>.</w:t>
        </w:r>
      </w:hyperlink>
    </w:p>
    <w:p w:rsidR="002B7200" w:rsidRDefault="002B7200" w:rsidP="002B7200">
      <w:pPr>
        <w:numPr>
          <w:ilvl w:val="0"/>
          <w:numId w:val="0"/>
        </w:numPr>
        <w:ind w:left="851" w:hanging="851"/>
      </w:pPr>
    </w:p>
    <w:p w:rsidR="002B7200" w:rsidRPr="002B7200" w:rsidRDefault="00E57567" w:rsidP="002B7200">
      <w:pPr>
        <w:rPr>
          <w:b/>
        </w:rPr>
      </w:pPr>
      <w:r>
        <w:rPr>
          <w:b/>
        </w:rPr>
        <w:t>M</w:t>
      </w:r>
      <w:r w:rsidR="00ED20EE">
        <w:rPr>
          <w:b/>
        </w:rPr>
        <w:t>edical i</w:t>
      </w:r>
      <w:r w:rsidR="002B7200" w:rsidRPr="002B7200">
        <w:rPr>
          <w:b/>
        </w:rPr>
        <w:t>nformation</w:t>
      </w:r>
    </w:p>
    <w:p w:rsidR="002B7200" w:rsidRDefault="002B7200" w:rsidP="002B7200">
      <w:pPr>
        <w:numPr>
          <w:ilvl w:val="0"/>
          <w:numId w:val="0"/>
        </w:numPr>
        <w:ind w:left="851" w:hanging="851"/>
      </w:pPr>
    </w:p>
    <w:p w:rsidR="002B7200" w:rsidRPr="002B7200" w:rsidRDefault="002B7200" w:rsidP="002B7200">
      <w:pPr>
        <w:numPr>
          <w:ilvl w:val="2"/>
          <w:numId w:val="2"/>
        </w:numPr>
        <w:rPr>
          <w:b/>
        </w:rPr>
      </w:pPr>
      <w:r w:rsidRPr="002B7200">
        <w:rPr>
          <w:b/>
        </w:rPr>
        <w:t xml:space="preserve">Students </w:t>
      </w:r>
    </w:p>
    <w:p w:rsidR="002B7200" w:rsidRDefault="002B7200" w:rsidP="002B7200">
      <w:pPr>
        <w:numPr>
          <w:ilvl w:val="0"/>
          <w:numId w:val="0"/>
        </w:numPr>
        <w:ind w:left="851"/>
      </w:pPr>
    </w:p>
    <w:p w:rsidR="002B7200" w:rsidRDefault="002B7200" w:rsidP="00A541EC">
      <w:pPr>
        <w:numPr>
          <w:ilvl w:val="3"/>
          <w:numId w:val="2"/>
        </w:numPr>
      </w:pPr>
      <w:r>
        <w:t>Parents</w:t>
      </w:r>
      <w:r w:rsidR="00CE2F01">
        <w:t xml:space="preserve"> and </w:t>
      </w:r>
      <w:r w:rsidR="00A541EC">
        <w:t>carers</w:t>
      </w:r>
      <w:r>
        <w:t xml:space="preserve"> are required to complete a </w:t>
      </w:r>
      <w:hyperlink r:id="rId31" w:history="1">
        <w:r w:rsidR="009B70BE" w:rsidRPr="0079271D">
          <w:rPr>
            <w:rStyle w:val="Hyperlink"/>
            <w:i/>
          </w:rPr>
          <w:t>Medical Information and Consent</w:t>
        </w:r>
        <w:r w:rsidR="009B70BE" w:rsidRPr="0079271D">
          <w:rPr>
            <w:rStyle w:val="Hyperlink"/>
          </w:rPr>
          <w:t xml:space="preserve"> </w:t>
        </w:r>
        <w:r w:rsidR="009B70BE" w:rsidRPr="0079271D">
          <w:rPr>
            <w:rStyle w:val="Hyperlink"/>
            <w:i/>
          </w:rPr>
          <w:t>Form</w:t>
        </w:r>
      </w:hyperlink>
      <w:r w:rsidR="009B70BE">
        <w:t xml:space="preserve"> </w:t>
      </w:r>
      <w:r w:rsidR="00A541EC">
        <w:t xml:space="preserve">and a </w:t>
      </w:r>
      <w:hyperlink r:id="rId32" w:history="1">
        <w:r w:rsidR="009B70BE" w:rsidRPr="0079271D">
          <w:rPr>
            <w:rStyle w:val="Hyperlink"/>
            <w:i/>
          </w:rPr>
          <w:t>Known Medical Condition Response Plan</w:t>
        </w:r>
      </w:hyperlink>
      <w:r w:rsidR="00433902">
        <w:rPr>
          <w:i/>
        </w:rPr>
        <w:t>.</w:t>
      </w:r>
      <w:r w:rsidR="00F936A3">
        <w:rPr>
          <w:i/>
        </w:rPr>
        <w:t xml:space="preserve"> </w:t>
      </w:r>
      <w:r w:rsidR="00433902" w:rsidRPr="00433902">
        <w:t>The</w:t>
      </w:r>
      <w:r w:rsidR="00433902">
        <w:rPr>
          <w:i/>
        </w:rPr>
        <w:t xml:space="preserve"> </w:t>
      </w:r>
      <w:hyperlink r:id="rId33" w:history="1">
        <w:r w:rsidR="009B70BE" w:rsidRPr="0079271D">
          <w:rPr>
            <w:rStyle w:val="Hyperlink"/>
            <w:i/>
          </w:rPr>
          <w:t>Known Medical Condition Response Plan</w:t>
        </w:r>
      </w:hyperlink>
      <w:r w:rsidR="009B70BE" w:rsidRPr="00433902">
        <w:t xml:space="preserve"> </w:t>
      </w:r>
      <w:r w:rsidR="009B70BE">
        <w:t>i</w:t>
      </w:r>
      <w:r w:rsidR="00433902" w:rsidRPr="00433902">
        <w:t>ncludes the</w:t>
      </w:r>
      <w:r w:rsidR="00433902">
        <w:rPr>
          <w:i/>
        </w:rPr>
        <w:t xml:space="preserve"> </w:t>
      </w:r>
      <w:hyperlink r:id="rId34" w:history="1">
        <w:r w:rsidR="00883A3C" w:rsidRPr="007D6DCD">
          <w:rPr>
            <w:rStyle w:val="Hyperlink"/>
            <w:i/>
          </w:rPr>
          <w:t>ACSIA Anaphylaxis Action Plan</w:t>
        </w:r>
        <w:r w:rsidR="00B8068A">
          <w:rPr>
            <w:rStyle w:val="Hyperlink"/>
            <w:i/>
          </w:rPr>
          <w:t xml:space="preserve"> </w:t>
        </w:r>
        <w:r w:rsidR="00883A3C" w:rsidRPr="007D6DCD">
          <w:rPr>
            <w:rStyle w:val="Hyperlink"/>
            <w:i/>
          </w:rPr>
          <w:t>(Personal)</w:t>
        </w:r>
      </w:hyperlink>
      <w:r w:rsidR="00883A3C">
        <w:t xml:space="preserve"> </w:t>
      </w:r>
      <w:r w:rsidR="00433902">
        <w:t xml:space="preserve">and is </w:t>
      </w:r>
      <w:r w:rsidR="00A541EC">
        <w:t xml:space="preserve">developed in consultation with the treating medical practitioner. </w:t>
      </w:r>
    </w:p>
    <w:p w:rsidR="002B7200" w:rsidRDefault="002B7200" w:rsidP="00A541EC">
      <w:pPr>
        <w:numPr>
          <w:ilvl w:val="0"/>
          <w:numId w:val="0"/>
        </w:numPr>
      </w:pPr>
    </w:p>
    <w:p w:rsidR="002B7200" w:rsidRDefault="006056BB" w:rsidP="00A541EC">
      <w:pPr>
        <w:numPr>
          <w:ilvl w:val="3"/>
          <w:numId w:val="2"/>
        </w:numPr>
      </w:pPr>
      <w:r>
        <w:lastRenderedPageBreak/>
        <w:t>Workers</w:t>
      </w:r>
      <w:r w:rsidR="002B7200">
        <w:t xml:space="preserve"> with </w:t>
      </w:r>
      <w:r w:rsidR="008A2ECC">
        <w:t xml:space="preserve">a </w:t>
      </w:r>
      <w:r w:rsidR="002B7200">
        <w:t>pri</w:t>
      </w:r>
      <w:r w:rsidR="00ED20EE">
        <w:t>mary supervision role or first a</w:t>
      </w:r>
      <w:r w:rsidR="002B7200">
        <w:t>id duties should meet with the parent</w:t>
      </w:r>
      <w:r w:rsidR="00CE2F01">
        <w:t xml:space="preserve"> or </w:t>
      </w:r>
      <w:r w:rsidR="002B7200">
        <w:t xml:space="preserve">carer of the student identified at risk of anaphylaxis to </w:t>
      </w:r>
      <w:r w:rsidR="00781149">
        <w:t xml:space="preserve">develop the </w:t>
      </w:r>
      <w:r w:rsidR="00781149" w:rsidRPr="00781149">
        <w:rPr>
          <w:i/>
        </w:rPr>
        <w:t>Risk M</w:t>
      </w:r>
      <w:r w:rsidRPr="00781149">
        <w:rPr>
          <w:i/>
        </w:rPr>
        <w:t>inimisation</w:t>
      </w:r>
      <w:r w:rsidR="00781149">
        <w:rPr>
          <w:i/>
        </w:rPr>
        <w:t xml:space="preserve"> </w:t>
      </w:r>
      <w:r w:rsidR="00781149" w:rsidRPr="00781149">
        <w:rPr>
          <w:i/>
        </w:rPr>
        <w:t>P</w:t>
      </w:r>
      <w:r w:rsidRPr="00781149">
        <w:rPr>
          <w:i/>
        </w:rPr>
        <w:t>lan</w:t>
      </w:r>
      <w:r w:rsidR="00781149">
        <w:t xml:space="preserve"> (see</w:t>
      </w:r>
      <w:r w:rsidR="00A14154">
        <w:t xml:space="preserve"> section 4.8</w:t>
      </w:r>
      <w:r>
        <w:t>)</w:t>
      </w:r>
      <w:r w:rsidR="002B7200">
        <w:t>.</w:t>
      </w:r>
      <w:r w:rsidR="00F936A3">
        <w:t xml:space="preserve"> </w:t>
      </w:r>
      <w:r w:rsidR="002B7200">
        <w:t>In high schools, this meeting may a</w:t>
      </w:r>
      <w:r w:rsidR="00433902">
        <w:t xml:space="preserve">lso include the </w:t>
      </w:r>
      <w:r w:rsidR="00E57567">
        <w:t>student</w:t>
      </w:r>
      <w:r w:rsidR="00433902">
        <w:t>.</w:t>
      </w:r>
    </w:p>
    <w:p w:rsidR="009411AD" w:rsidRDefault="009411AD" w:rsidP="00A541EC">
      <w:pPr>
        <w:numPr>
          <w:ilvl w:val="0"/>
          <w:numId w:val="0"/>
        </w:numPr>
      </w:pPr>
    </w:p>
    <w:p w:rsidR="002B7200" w:rsidRPr="002B7200" w:rsidRDefault="002B7200" w:rsidP="002B7200">
      <w:pPr>
        <w:rPr>
          <w:b/>
        </w:rPr>
      </w:pPr>
      <w:proofErr w:type="spellStart"/>
      <w:r w:rsidRPr="002B7200">
        <w:rPr>
          <w:b/>
        </w:rPr>
        <w:t>EpiPens</w:t>
      </w:r>
      <w:proofErr w:type="spellEnd"/>
      <w:r w:rsidR="00CE2F01">
        <w:rPr>
          <w:b/>
        </w:rPr>
        <w:t>/</w:t>
      </w:r>
      <w:proofErr w:type="spellStart"/>
      <w:r w:rsidRPr="002B7200">
        <w:rPr>
          <w:b/>
        </w:rPr>
        <w:t>Anapens</w:t>
      </w:r>
      <w:proofErr w:type="spellEnd"/>
    </w:p>
    <w:p w:rsidR="002B7200" w:rsidRDefault="002B7200" w:rsidP="002B7200">
      <w:pPr>
        <w:numPr>
          <w:ilvl w:val="0"/>
          <w:numId w:val="0"/>
        </w:numPr>
        <w:ind w:left="851"/>
      </w:pPr>
    </w:p>
    <w:p w:rsidR="002B7200" w:rsidRDefault="002B7200" w:rsidP="002B7200">
      <w:pPr>
        <w:numPr>
          <w:ilvl w:val="2"/>
          <w:numId w:val="2"/>
        </w:numPr>
      </w:pPr>
      <w:proofErr w:type="spellStart"/>
      <w:r>
        <w:t>EpiPens</w:t>
      </w:r>
      <w:proofErr w:type="spellEnd"/>
      <w:r>
        <w:t>/</w:t>
      </w:r>
      <w:proofErr w:type="spellStart"/>
      <w:r>
        <w:t>Anapens</w:t>
      </w:r>
      <w:proofErr w:type="spellEnd"/>
      <w:r>
        <w:t xml:space="preserve"> </w:t>
      </w:r>
      <w:r w:rsidR="00DC0CED">
        <w:t xml:space="preserve">can be obtained </w:t>
      </w:r>
      <w:r>
        <w:t xml:space="preserve">from pharmacies </w:t>
      </w:r>
      <w:r w:rsidR="00DC0CED">
        <w:t xml:space="preserve">over the counter or </w:t>
      </w:r>
      <w:r>
        <w:t>as prescribed by medical practitioners.</w:t>
      </w:r>
    </w:p>
    <w:p w:rsidR="002B7200" w:rsidRDefault="002B7200" w:rsidP="002B7200">
      <w:pPr>
        <w:numPr>
          <w:ilvl w:val="0"/>
          <w:numId w:val="0"/>
        </w:numPr>
        <w:ind w:left="851"/>
      </w:pPr>
    </w:p>
    <w:p w:rsidR="002B7200" w:rsidRDefault="002B7200" w:rsidP="002B7200">
      <w:pPr>
        <w:numPr>
          <w:ilvl w:val="2"/>
          <w:numId w:val="2"/>
        </w:numPr>
      </w:pPr>
      <w:proofErr w:type="spellStart"/>
      <w:r>
        <w:t>EpiPens</w:t>
      </w:r>
      <w:proofErr w:type="spellEnd"/>
      <w:r>
        <w:t xml:space="preserve"> contain two strengths of adrenaline:</w:t>
      </w:r>
    </w:p>
    <w:p w:rsidR="002B7200" w:rsidRDefault="002B7200" w:rsidP="002B7200">
      <w:pPr>
        <w:numPr>
          <w:ilvl w:val="0"/>
          <w:numId w:val="0"/>
        </w:numPr>
        <w:ind w:left="851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2"/>
        <w:gridCol w:w="409"/>
        <w:gridCol w:w="1290"/>
        <w:gridCol w:w="1034"/>
      </w:tblGrid>
      <w:tr w:rsidR="002B7200" w:rsidRPr="00D733D1" w:rsidTr="002B7200">
        <w:trPr>
          <w:jc w:val="center"/>
        </w:trPr>
        <w:tc>
          <w:tcPr>
            <w:tcW w:w="0" w:type="auto"/>
          </w:tcPr>
          <w:p w:rsidR="002B7200" w:rsidRPr="00F86BBF" w:rsidRDefault="002B7200" w:rsidP="002B7200">
            <w:pPr>
              <w:numPr>
                <w:ilvl w:val="0"/>
                <w:numId w:val="0"/>
              </w:numPr>
            </w:pPr>
            <w:r w:rsidRPr="00F86BBF">
              <w:t>EpiPen Type</w:t>
            </w:r>
          </w:p>
        </w:tc>
        <w:tc>
          <w:tcPr>
            <w:tcW w:w="0" w:type="auto"/>
          </w:tcPr>
          <w:p w:rsidR="002B7200" w:rsidRPr="00F86BBF" w:rsidRDefault="002B7200" w:rsidP="002B7200">
            <w:pPr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2B7200" w:rsidRPr="00D733D1" w:rsidRDefault="002B7200" w:rsidP="002B7200">
            <w:pPr>
              <w:numPr>
                <w:ilvl w:val="0"/>
                <w:numId w:val="0"/>
              </w:numPr>
            </w:pPr>
            <w:proofErr w:type="spellStart"/>
            <w:r w:rsidRPr="00D733D1">
              <w:t>Anapen</w:t>
            </w:r>
            <w:proofErr w:type="spellEnd"/>
            <w:r w:rsidRPr="00D733D1">
              <w:t>®</w:t>
            </w:r>
          </w:p>
        </w:tc>
        <w:tc>
          <w:tcPr>
            <w:tcW w:w="0" w:type="auto"/>
          </w:tcPr>
          <w:p w:rsidR="002B7200" w:rsidRPr="00D733D1" w:rsidRDefault="002B7200" w:rsidP="002B7200">
            <w:pPr>
              <w:numPr>
                <w:ilvl w:val="0"/>
                <w:numId w:val="0"/>
              </w:numPr>
            </w:pPr>
            <w:r w:rsidRPr="00D733D1">
              <w:t>Age</w:t>
            </w:r>
          </w:p>
        </w:tc>
      </w:tr>
      <w:tr w:rsidR="002B7200" w:rsidRPr="00D733D1" w:rsidTr="002B7200">
        <w:trPr>
          <w:jc w:val="center"/>
        </w:trPr>
        <w:tc>
          <w:tcPr>
            <w:tcW w:w="0" w:type="auto"/>
          </w:tcPr>
          <w:p w:rsidR="002B7200" w:rsidRPr="00D733D1" w:rsidRDefault="002B7200" w:rsidP="002B7200">
            <w:pPr>
              <w:numPr>
                <w:ilvl w:val="0"/>
                <w:numId w:val="0"/>
              </w:numPr>
            </w:pPr>
            <w:r>
              <w:t xml:space="preserve">EpiPen </w:t>
            </w:r>
            <w:r w:rsidRPr="00D733D1">
              <w:t>150ug</w:t>
            </w:r>
          </w:p>
        </w:tc>
        <w:tc>
          <w:tcPr>
            <w:tcW w:w="0" w:type="auto"/>
          </w:tcPr>
          <w:p w:rsidR="002B7200" w:rsidRPr="00D733D1" w:rsidRDefault="002B7200" w:rsidP="002B7200">
            <w:pPr>
              <w:numPr>
                <w:ilvl w:val="0"/>
                <w:numId w:val="0"/>
              </w:numPr>
            </w:pPr>
            <w:r w:rsidRPr="00D733D1">
              <w:t>or</w:t>
            </w:r>
          </w:p>
        </w:tc>
        <w:tc>
          <w:tcPr>
            <w:tcW w:w="0" w:type="auto"/>
          </w:tcPr>
          <w:p w:rsidR="002B7200" w:rsidRPr="00D733D1" w:rsidRDefault="002B7200" w:rsidP="002B7200">
            <w:pPr>
              <w:numPr>
                <w:ilvl w:val="0"/>
                <w:numId w:val="0"/>
              </w:numPr>
            </w:pPr>
            <w:proofErr w:type="spellStart"/>
            <w:r w:rsidRPr="00D733D1">
              <w:t>Anapen</w:t>
            </w:r>
            <w:proofErr w:type="spellEnd"/>
            <w:r w:rsidRPr="00D733D1">
              <w:t xml:space="preserve"> 150</w:t>
            </w:r>
          </w:p>
        </w:tc>
        <w:tc>
          <w:tcPr>
            <w:tcW w:w="0" w:type="auto"/>
          </w:tcPr>
          <w:p w:rsidR="002B7200" w:rsidRPr="00D733D1" w:rsidRDefault="002B7200" w:rsidP="002B7200">
            <w:pPr>
              <w:numPr>
                <w:ilvl w:val="0"/>
                <w:numId w:val="0"/>
              </w:numPr>
            </w:pPr>
            <w:r w:rsidRPr="00D733D1">
              <w:t>1-5 years</w:t>
            </w:r>
          </w:p>
        </w:tc>
      </w:tr>
      <w:tr w:rsidR="002B7200" w:rsidRPr="00D733D1" w:rsidTr="002B7200">
        <w:trPr>
          <w:jc w:val="center"/>
        </w:trPr>
        <w:tc>
          <w:tcPr>
            <w:tcW w:w="0" w:type="auto"/>
          </w:tcPr>
          <w:p w:rsidR="002B7200" w:rsidRPr="00D733D1" w:rsidRDefault="002B7200" w:rsidP="002B7200">
            <w:pPr>
              <w:numPr>
                <w:ilvl w:val="0"/>
                <w:numId w:val="0"/>
              </w:numPr>
            </w:pPr>
            <w:r w:rsidRPr="00D733D1">
              <w:t>EpiPen 300ug</w:t>
            </w:r>
          </w:p>
        </w:tc>
        <w:tc>
          <w:tcPr>
            <w:tcW w:w="0" w:type="auto"/>
          </w:tcPr>
          <w:p w:rsidR="002B7200" w:rsidRPr="00D733D1" w:rsidRDefault="002B7200" w:rsidP="002B7200">
            <w:pPr>
              <w:numPr>
                <w:ilvl w:val="0"/>
                <w:numId w:val="0"/>
              </w:numPr>
            </w:pPr>
            <w:r w:rsidRPr="00D733D1">
              <w:t>or</w:t>
            </w:r>
          </w:p>
        </w:tc>
        <w:tc>
          <w:tcPr>
            <w:tcW w:w="0" w:type="auto"/>
          </w:tcPr>
          <w:p w:rsidR="002B7200" w:rsidRPr="00D733D1" w:rsidRDefault="002B7200" w:rsidP="002B7200">
            <w:pPr>
              <w:numPr>
                <w:ilvl w:val="0"/>
                <w:numId w:val="0"/>
              </w:numPr>
            </w:pPr>
            <w:proofErr w:type="spellStart"/>
            <w:r w:rsidRPr="00D733D1">
              <w:t>Anapen</w:t>
            </w:r>
            <w:proofErr w:type="spellEnd"/>
            <w:r w:rsidRPr="00D733D1">
              <w:t xml:space="preserve"> 300</w:t>
            </w:r>
          </w:p>
        </w:tc>
        <w:tc>
          <w:tcPr>
            <w:tcW w:w="0" w:type="auto"/>
          </w:tcPr>
          <w:p w:rsidR="002B7200" w:rsidRPr="00D733D1" w:rsidRDefault="002B7200" w:rsidP="002B7200">
            <w:pPr>
              <w:numPr>
                <w:ilvl w:val="0"/>
                <w:numId w:val="0"/>
              </w:numPr>
            </w:pPr>
            <w:r w:rsidRPr="00D733D1">
              <w:t>5 years +</w:t>
            </w:r>
          </w:p>
        </w:tc>
      </w:tr>
    </w:tbl>
    <w:p w:rsidR="002B7200" w:rsidRDefault="002B7200" w:rsidP="002B7200">
      <w:pPr>
        <w:numPr>
          <w:ilvl w:val="0"/>
          <w:numId w:val="0"/>
        </w:numPr>
        <w:ind w:left="851"/>
      </w:pPr>
    </w:p>
    <w:p w:rsidR="002B7200" w:rsidRDefault="00DC0CED" w:rsidP="002B7200">
      <w:pPr>
        <w:numPr>
          <w:ilvl w:val="2"/>
          <w:numId w:val="2"/>
        </w:numPr>
      </w:pPr>
      <w:r>
        <w:t xml:space="preserve">Workers </w:t>
      </w:r>
      <w:r w:rsidR="002B7200">
        <w:t xml:space="preserve">should be trained in how to use both </w:t>
      </w:r>
      <w:r w:rsidR="00E57567">
        <w:t>types</w:t>
      </w:r>
      <w:r w:rsidR="002B7200">
        <w:t xml:space="preserve"> of adrenaline auto</w:t>
      </w:r>
      <w:r>
        <w:t xml:space="preserve"> </w:t>
      </w:r>
      <w:r w:rsidR="002B7200">
        <w:t>injectors.</w:t>
      </w:r>
    </w:p>
    <w:p w:rsidR="002B7200" w:rsidRDefault="002B7200" w:rsidP="002B7200">
      <w:pPr>
        <w:numPr>
          <w:ilvl w:val="0"/>
          <w:numId w:val="0"/>
        </w:numPr>
        <w:ind w:left="851"/>
      </w:pPr>
    </w:p>
    <w:p w:rsidR="002B7200" w:rsidRDefault="002B7200" w:rsidP="002B7200">
      <w:pPr>
        <w:numPr>
          <w:ilvl w:val="2"/>
          <w:numId w:val="2"/>
        </w:numPr>
      </w:pPr>
      <w:r>
        <w:t>Any available EpiPen</w:t>
      </w:r>
      <w:r w:rsidR="00CE2F01">
        <w:t>/</w:t>
      </w:r>
      <w:proofErr w:type="spellStart"/>
      <w:r>
        <w:t>Anapen</w:t>
      </w:r>
      <w:proofErr w:type="spellEnd"/>
      <w:r>
        <w:t xml:space="preserve"> should be</w:t>
      </w:r>
      <w:r w:rsidR="00D76532">
        <w:t xml:space="preserve"> used whether supplied by workers </w:t>
      </w:r>
      <w:r>
        <w:t xml:space="preserve">or </w:t>
      </w:r>
      <w:r w:rsidR="00337951">
        <w:t xml:space="preserve">by the </w:t>
      </w:r>
      <w:r>
        <w:t>student</w:t>
      </w:r>
      <w:r w:rsidR="00DC0CED">
        <w:t xml:space="preserve"> or via the first aid kit</w:t>
      </w:r>
      <w:r>
        <w:t xml:space="preserve">, providing </w:t>
      </w:r>
      <w:r w:rsidR="00DC0CED">
        <w:t xml:space="preserve">it is </w:t>
      </w:r>
      <w:r>
        <w:t>the appropriate dose for that person.</w:t>
      </w:r>
      <w:r w:rsidR="00F936A3">
        <w:t xml:space="preserve"> </w:t>
      </w:r>
      <w:r w:rsidR="009411AD">
        <w:t xml:space="preserve">Further information is available from </w:t>
      </w:r>
      <w:r w:rsidR="00706C25">
        <w:t xml:space="preserve">the </w:t>
      </w:r>
      <w:hyperlink r:id="rId35" w:history="1">
        <w:r w:rsidR="00706C25" w:rsidRPr="00706C25">
          <w:rPr>
            <w:rStyle w:val="Hyperlink"/>
            <w:i/>
          </w:rPr>
          <w:t xml:space="preserve">ACSIA </w:t>
        </w:r>
        <w:proofErr w:type="spellStart"/>
        <w:r w:rsidR="00706C25" w:rsidRPr="00706C25">
          <w:rPr>
            <w:rStyle w:val="Hyperlink"/>
            <w:i/>
          </w:rPr>
          <w:t>Epipen</w:t>
        </w:r>
        <w:proofErr w:type="spellEnd"/>
        <w:r w:rsidR="00706C25" w:rsidRPr="00706C25">
          <w:rPr>
            <w:rStyle w:val="Hyperlink"/>
            <w:i/>
          </w:rPr>
          <w:t xml:space="preserve"> or </w:t>
        </w:r>
        <w:proofErr w:type="spellStart"/>
        <w:r w:rsidR="00706C25" w:rsidRPr="00706C25">
          <w:rPr>
            <w:rStyle w:val="Hyperlink"/>
            <w:i/>
          </w:rPr>
          <w:t>Anapen</w:t>
        </w:r>
        <w:proofErr w:type="spellEnd"/>
        <w:r w:rsidR="00706C25" w:rsidRPr="00706C25">
          <w:rPr>
            <w:rStyle w:val="Hyperlink"/>
            <w:i/>
          </w:rPr>
          <w:t xml:space="preserve"> Action Plans (General</w:t>
        </w:r>
      </w:hyperlink>
      <w:r w:rsidR="00706C25">
        <w:t xml:space="preserve">). </w:t>
      </w:r>
    </w:p>
    <w:p w:rsidR="004A4FC7" w:rsidRDefault="004A4FC7" w:rsidP="004A4FC7">
      <w:pPr>
        <w:numPr>
          <w:ilvl w:val="0"/>
          <w:numId w:val="0"/>
        </w:numPr>
        <w:ind w:left="851"/>
      </w:pPr>
    </w:p>
    <w:p w:rsidR="00E1132E" w:rsidRDefault="004A4FC7" w:rsidP="00E1132E">
      <w:pPr>
        <w:numPr>
          <w:ilvl w:val="1"/>
          <w:numId w:val="1"/>
        </w:numPr>
        <w:rPr>
          <w:b/>
        </w:rPr>
      </w:pPr>
      <w:r w:rsidRPr="00E850F2">
        <w:rPr>
          <w:b/>
        </w:rPr>
        <w:t xml:space="preserve">Risk </w:t>
      </w:r>
      <w:r w:rsidR="00E57567">
        <w:rPr>
          <w:b/>
        </w:rPr>
        <w:t>M</w:t>
      </w:r>
      <w:r w:rsidRPr="00E850F2">
        <w:rPr>
          <w:b/>
        </w:rPr>
        <w:t xml:space="preserve">inimisation </w:t>
      </w:r>
      <w:r w:rsidR="00E57567">
        <w:rPr>
          <w:b/>
        </w:rPr>
        <w:t>P</w:t>
      </w:r>
      <w:r w:rsidRPr="00E850F2">
        <w:rPr>
          <w:b/>
        </w:rPr>
        <w:t>lan</w:t>
      </w:r>
    </w:p>
    <w:p w:rsidR="00E1132E" w:rsidRDefault="00E1132E" w:rsidP="00E1132E">
      <w:pPr>
        <w:numPr>
          <w:ilvl w:val="0"/>
          <w:numId w:val="0"/>
        </w:numPr>
        <w:ind w:left="851"/>
        <w:rPr>
          <w:b/>
        </w:rPr>
      </w:pPr>
    </w:p>
    <w:p w:rsidR="004A4FC7" w:rsidRPr="00E1132E" w:rsidRDefault="002535B7" w:rsidP="00E1132E">
      <w:pPr>
        <w:numPr>
          <w:ilvl w:val="2"/>
          <w:numId w:val="1"/>
        </w:numPr>
        <w:rPr>
          <w:b/>
        </w:rPr>
      </w:pPr>
      <w:r>
        <w:t xml:space="preserve">A </w:t>
      </w:r>
      <w:r w:rsidRPr="002535B7">
        <w:rPr>
          <w:i/>
        </w:rPr>
        <w:t>Risk Minimisation P</w:t>
      </w:r>
      <w:r w:rsidR="004A4FC7" w:rsidRPr="002535B7">
        <w:rPr>
          <w:i/>
        </w:rPr>
        <w:t>lan</w:t>
      </w:r>
      <w:r w:rsidR="004A4FC7">
        <w:t xml:space="preserve"> is a risk assessment document prepared on the </w:t>
      </w:r>
      <w:hyperlink r:id="rId36" w:history="1">
        <w:r w:rsidR="00DC0CED" w:rsidRPr="00DC0CED">
          <w:rPr>
            <w:rStyle w:val="Hyperlink"/>
            <w:i/>
          </w:rPr>
          <w:t>Hazard Risk Assessment</w:t>
        </w:r>
      </w:hyperlink>
      <w:r w:rsidR="00DC0CED">
        <w:t xml:space="preserve"> form</w:t>
      </w:r>
      <w:r w:rsidR="00E57567">
        <w:t xml:space="preserve">. </w:t>
      </w:r>
      <w:r w:rsidR="00302864">
        <w:t>It is</w:t>
      </w:r>
      <w:r w:rsidR="004A4FC7">
        <w:t xml:space="preserve"> developed in consultation with the student’s parent</w:t>
      </w:r>
      <w:r w:rsidR="00CE2F01">
        <w:t xml:space="preserve"> or </w:t>
      </w:r>
      <w:r w:rsidR="00433902">
        <w:t>carer</w:t>
      </w:r>
      <w:r w:rsidR="00E66B7A">
        <w:t xml:space="preserve">, </w:t>
      </w:r>
      <w:r w:rsidR="00302864">
        <w:t xml:space="preserve">a </w:t>
      </w:r>
      <w:r w:rsidR="004A4FC7">
        <w:t>school</w:t>
      </w:r>
      <w:r w:rsidR="00D76532">
        <w:t xml:space="preserve"> delegate and supporting workers</w:t>
      </w:r>
      <w:r w:rsidR="004A4FC7">
        <w:t>.</w:t>
      </w:r>
      <w:r w:rsidR="00F936A3">
        <w:t xml:space="preserve"> </w:t>
      </w:r>
      <w:r w:rsidR="004A4FC7">
        <w:t>It is developed to</w:t>
      </w:r>
      <w:r w:rsidR="00776A72">
        <w:t xml:space="preserve"> ensure</w:t>
      </w:r>
      <w:r w:rsidR="004A4FC7">
        <w:t>:</w:t>
      </w:r>
    </w:p>
    <w:p w:rsidR="00E1132E" w:rsidRPr="008870C6" w:rsidRDefault="004A4FC7" w:rsidP="008870C6">
      <w:pPr>
        <w:pStyle w:val="ListParagraph"/>
      </w:pPr>
      <w:r w:rsidRPr="008870C6">
        <w:t>risks relating to the student</w:t>
      </w:r>
      <w:r w:rsidR="00D76532">
        <w:t>’</w:t>
      </w:r>
      <w:r w:rsidRPr="008870C6">
        <w:t>s allergy and anaphylaxis care need</w:t>
      </w:r>
      <w:r w:rsidR="00E57567">
        <w:t>s</w:t>
      </w:r>
      <w:r w:rsidRPr="008870C6">
        <w:t xml:space="preserve"> are assessed and minimised</w:t>
      </w:r>
      <w:r w:rsidR="00776A72" w:rsidRPr="006C6C43">
        <w:t xml:space="preserve">. </w:t>
      </w:r>
      <w:r w:rsidR="007F6A05" w:rsidRPr="007F6A05">
        <w:t>If relevant,</w:t>
      </w:r>
      <w:r w:rsidR="00E1132E" w:rsidRPr="008870C6">
        <w:t xml:space="preserve"> </w:t>
      </w:r>
      <w:r w:rsidR="00337951">
        <w:t>it</w:t>
      </w:r>
      <w:r w:rsidR="00E1132E" w:rsidRPr="008870C6">
        <w:t xml:space="preserve"> ensure</w:t>
      </w:r>
      <w:r w:rsidR="00337951">
        <w:t>s</w:t>
      </w:r>
      <w:r w:rsidR="00E1132E" w:rsidRPr="008870C6">
        <w:t xml:space="preserve"> that:</w:t>
      </w:r>
    </w:p>
    <w:p w:rsidR="004A4FC7" w:rsidRPr="008870C6" w:rsidRDefault="004A4FC7" w:rsidP="008870C6">
      <w:pPr>
        <w:pStyle w:val="ListParagraph"/>
        <w:numPr>
          <w:ilvl w:val="0"/>
          <w:numId w:val="36"/>
        </w:numPr>
      </w:pPr>
      <w:r w:rsidRPr="008870C6">
        <w:t>practices and procedures in relation to the safe handling, preparation, consumption and service of food are developed and implemented</w:t>
      </w:r>
    </w:p>
    <w:p w:rsidR="00E1132E" w:rsidRPr="008870C6" w:rsidRDefault="004A4FC7" w:rsidP="008870C6">
      <w:pPr>
        <w:pStyle w:val="ListParagraph"/>
        <w:numPr>
          <w:ilvl w:val="0"/>
          <w:numId w:val="36"/>
        </w:numPr>
      </w:pPr>
      <w:r w:rsidRPr="008870C6">
        <w:t>practices and procedures to ensure that parents</w:t>
      </w:r>
      <w:r w:rsidR="00CE2F01">
        <w:t xml:space="preserve"> and </w:t>
      </w:r>
      <w:r w:rsidR="00D76532">
        <w:t>carers</w:t>
      </w:r>
      <w:r w:rsidRPr="008870C6">
        <w:t xml:space="preserve"> are notified of any known allergens that pose</w:t>
      </w:r>
      <w:r w:rsidR="00776A72">
        <w:t>s</w:t>
      </w:r>
      <w:r w:rsidRPr="008870C6">
        <w:t xml:space="preserve"> a risk to the student and </w:t>
      </w:r>
      <w:r w:rsidR="00776A72">
        <w:t>risk treatments</w:t>
      </w:r>
      <w:r w:rsidR="00776A72" w:rsidRPr="008870C6">
        <w:t xml:space="preserve"> </w:t>
      </w:r>
      <w:r w:rsidRPr="008870C6">
        <w:t>ar</w:t>
      </w:r>
      <w:r w:rsidR="007E4E88">
        <w:t>e developed and implemented</w:t>
      </w:r>
      <w:r w:rsidRPr="008870C6">
        <w:tab/>
        <w:t xml:space="preserve"> </w:t>
      </w:r>
    </w:p>
    <w:p w:rsidR="004A4FC7" w:rsidRPr="008870C6" w:rsidRDefault="004A4FC7" w:rsidP="008870C6">
      <w:pPr>
        <w:pStyle w:val="ListParagraph"/>
      </w:pPr>
      <w:r w:rsidRPr="008870C6">
        <w:t>practices and procedures</w:t>
      </w:r>
      <w:r w:rsidR="00776A72">
        <w:t xml:space="preserve"> </w:t>
      </w:r>
      <w:r w:rsidR="00776A72" w:rsidRPr="008870C6">
        <w:t>are developed and implemented</w:t>
      </w:r>
      <w:r w:rsidR="00776A72">
        <w:t xml:space="preserve"> so</w:t>
      </w:r>
      <w:r w:rsidRPr="008870C6">
        <w:t xml:space="preserve"> all workers and volunteers can ident</w:t>
      </w:r>
      <w:r w:rsidR="008A2ECC">
        <w:t xml:space="preserve">ify the student, the student’s </w:t>
      </w:r>
      <w:r w:rsidR="008A2ECC" w:rsidRPr="008A2ECC">
        <w:rPr>
          <w:i/>
        </w:rPr>
        <w:t>Medical Management P</w:t>
      </w:r>
      <w:r w:rsidRPr="008A2ECC">
        <w:rPr>
          <w:i/>
        </w:rPr>
        <w:t>lan</w:t>
      </w:r>
      <w:r w:rsidRPr="008870C6">
        <w:t xml:space="preserve"> and the location of the student’s medication</w:t>
      </w:r>
      <w:r w:rsidRPr="008870C6">
        <w:tab/>
        <w:t xml:space="preserve"> </w:t>
      </w:r>
    </w:p>
    <w:p w:rsidR="004A4FC7" w:rsidRPr="008870C6" w:rsidRDefault="004A4FC7" w:rsidP="008870C6">
      <w:pPr>
        <w:pStyle w:val="ListParagraph"/>
      </w:pPr>
      <w:r w:rsidRPr="008870C6">
        <w:t xml:space="preserve">practices and procedures </w:t>
      </w:r>
      <w:r w:rsidR="00776A72" w:rsidRPr="008870C6">
        <w:t xml:space="preserve">are developed and implemented </w:t>
      </w:r>
      <w:r w:rsidR="00776A72">
        <w:t>so</w:t>
      </w:r>
      <w:r w:rsidRPr="008870C6">
        <w:t xml:space="preserve"> that the student does not attend school without medication prescribed by the student’s medical practitioner</w:t>
      </w:r>
      <w:r w:rsidR="00776A72">
        <w:t>.</w:t>
      </w:r>
    </w:p>
    <w:p w:rsidR="00551303" w:rsidRPr="008870C6" w:rsidRDefault="00551303" w:rsidP="008870C6">
      <w:pPr>
        <w:pStyle w:val="ListParagraph"/>
        <w:numPr>
          <w:ilvl w:val="0"/>
          <w:numId w:val="0"/>
        </w:numPr>
        <w:ind w:left="1211"/>
      </w:pPr>
    </w:p>
    <w:p w:rsidR="00776A72" w:rsidRDefault="00776A72" w:rsidP="00776A72">
      <w:pPr>
        <w:numPr>
          <w:ilvl w:val="2"/>
          <w:numId w:val="2"/>
        </w:numPr>
      </w:pPr>
      <w:r>
        <w:t xml:space="preserve">A </w:t>
      </w:r>
      <w:r w:rsidRPr="00781149">
        <w:rPr>
          <w:i/>
        </w:rPr>
        <w:t>Risk Minimisation Plan</w:t>
      </w:r>
      <w:r>
        <w:t xml:space="preserve"> includes an overall school </w:t>
      </w:r>
      <w:r w:rsidRPr="008A2ECC">
        <w:rPr>
          <w:i/>
        </w:rPr>
        <w:t>Anaphylaxis Prevention Plan</w:t>
      </w:r>
      <w:r w:rsidRPr="001E5EE4">
        <w:t xml:space="preserve"> outlined in </w:t>
      </w:r>
      <w:r w:rsidRPr="002535B7">
        <w:t>section 4.10</w:t>
      </w:r>
      <w:r>
        <w:t xml:space="preserve">. </w:t>
      </w:r>
    </w:p>
    <w:p w:rsidR="007F6A05" w:rsidRDefault="007F6A05" w:rsidP="007F6A05">
      <w:pPr>
        <w:numPr>
          <w:ilvl w:val="0"/>
          <w:numId w:val="0"/>
        </w:numPr>
        <w:ind w:left="851"/>
      </w:pPr>
    </w:p>
    <w:p w:rsidR="001E5EE4" w:rsidRDefault="00E66B7A" w:rsidP="001E5EE4">
      <w:pPr>
        <w:numPr>
          <w:ilvl w:val="0"/>
          <w:numId w:val="0"/>
        </w:numPr>
        <w:ind w:left="851"/>
      </w:pPr>
      <w:r>
        <w:t>Directorate workplaces should</w:t>
      </w:r>
      <w:r w:rsidR="00302864" w:rsidRPr="00302864">
        <w:t xml:space="preserve"> </w:t>
      </w:r>
      <w:r w:rsidR="00302864">
        <w:t>prominently</w:t>
      </w:r>
      <w:r>
        <w:t xml:space="preserve"> display </w:t>
      </w:r>
      <w:hyperlink r:id="rId37" w:history="1">
        <w:r w:rsidRPr="002535B7">
          <w:rPr>
            <w:rStyle w:val="Hyperlink"/>
            <w:i/>
          </w:rPr>
          <w:t>ACSIA Action Pl</w:t>
        </w:r>
        <w:r w:rsidR="002535B7">
          <w:rPr>
            <w:rStyle w:val="Hyperlink"/>
            <w:i/>
          </w:rPr>
          <w:t xml:space="preserve">ans </w:t>
        </w:r>
        <w:r w:rsidRPr="002535B7">
          <w:rPr>
            <w:rStyle w:val="Hyperlink"/>
            <w:i/>
          </w:rPr>
          <w:t>(General)</w:t>
        </w:r>
      </w:hyperlink>
      <w:r>
        <w:t xml:space="preserve"> to assist with minimising risk in case of anaphylaxis emergency.</w:t>
      </w:r>
    </w:p>
    <w:p w:rsidR="00E14487" w:rsidRDefault="00E14487" w:rsidP="001E5EE4">
      <w:pPr>
        <w:numPr>
          <w:ilvl w:val="0"/>
          <w:numId w:val="0"/>
        </w:numPr>
        <w:ind w:left="851"/>
      </w:pPr>
    </w:p>
    <w:p w:rsidR="001E5EE4" w:rsidRPr="002B7200" w:rsidRDefault="001E5EE4" w:rsidP="001E5EE4">
      <w:pPr>
        <w:rPr>
          <w:b/>
        </w:rPr>
      </w:pPr>
      <w:r w:rsidRPr="002B7200">
        <w:rPr>
          <w:b/>
        </w:rPr>
        <w:t>Anaphylaxis Prevention Plan</w:t>
      </w:r>
      <w:r>
        <w:rPr>
          <w:b/>
        </w:rPr>
        <w:t xml:space="preserve"> </w:t>
      </w:r>
    </w:p>
    <w:p w:rsidR="001E5EE4" w:rsidRDefault="001E5EE4" w:rsidP="001E5EE4">
      <w:pPr>
        <w:numPr>
          <w:ilvl w:val="0"/>
          <w:numId w:val="0"/>
        </w:numPr>
        <w:ind w:left="851"/>
      </w:pPr>
    </w:p>
    <w:p w:rsidR="001E5EE4" w:rsidRDefault="001E5EE4" w:rsidP="001E5EE4">
      <w:pPr>
        <w:numPr>
          <w:ilvl w:val="2"/>
          <w:numId w:val="2"/>
        </w:numPr>
      </w:pPr>
      <w:r>
        <w:t xml:space="preserve">Schools should take steps to avoid </w:t>
      </w:r>
      <w:r w:rsidR="00776A72">
        <w:t>a</w:t>
      </w:r>
      <w:r w:rsidR="007F6A05" w:rsidRPr="007F6A05">
        <w:t xml:space="preserve">naphylaxis </w:t>
      </w:r>
      <w:r>
        <w:t>potential triggers and to recognise the signs of an impending anaphylactic reaction.</w:t>
      </w:r>
    </w:p>
    <w:p w:rsidR="001E5EE4" w:rsidRDefault="001E5EE4" w:rsidP="001E5EE4">
      <w:pPr>
        <w:numPr>
          <w:ilvl w:val="0"/>
          <w:numId w:val="0"/>
        </w:numPr>
        <w:ind w:left="851"/>
      </w:pPr>
    </w:p>
    <w:p w:rsidR="001E5EE4" w:rsidRDefault="001E5EE4" w:rsidP="008B033B">
      <w:pPr>
        <w:numPr>
          <w:ilvl w:val="2"/>
          <w:numId w:val="2"/>
        </w:numPr>
      </w:pPr>
      <w:r>
        <w:lastRenderedPageBreak/>
        <w:t xml:space="preserve">School </w:t>
      </w:r>
      <w:r w:rsidRPr="008B033B">
        <w:rPr>
          <w:i/>
        </w:rPr>
        <w:t>Anaphylaxis Prevention Plans</w:t>
      </w:r>
      <w:r>
        <w:t xml:space="preserve"> should be ap</w:t>
      </w:r>
      <w:r w:rsidR="00D76532">
        <w:t>propriate to the age of the students</w:t>
      </w:r>
      <w:r>
        <w:t xml:space="preserve"> under care, for example:</w:t>
      </w:r>
    </w:p>
    <w:p w:rsidR="001E5EE4" w:rsidRDefault="00776A72" w:rsidP="001E5EE4">
      <w:pPr>
        <w:pStyle w:val="ListParagraph"/>
      </w:pPr>
      <w:r>
        <w:t xml:space="preserve">a </w:t>
      </w:r>
      <w:r w:rsidR="001E5EE4">
        <w:t>ban on certain foods whe</w:t>
      </w:r>
      <w:r w:rsidR="00D76532">
        <w:t>n caring for very young students</w:t>
      </w:r>
      <w:r w:rsidR="001E5EE4">
        <w:t>, where t</w:t>
      </w:r>
      <w:r w:rsidR="008B033B">
        <w:t>he risk of accidental exposure</w:t>
      </w:r>
      <w:r w:rsidR="00302864">
        <w:t xml:space="preserve"> (</w:t>
      </w:r>
      <w:r w:rsidR="001E5EE4">
        <w:t>e</w:t>
      </w:r>
      <w:r w:rsidR="008B033B">
        <w:t>.</w:t>
      </w:r>
      <w:r w:rsidR="001E5EE4">
        <w:t>g</w:t>
      </w:r>
      <w:r w:rsidR="008B033B">
        <w:t>.</w:t>
      </w:r>
      <w:r w:rsidR="001E5EE4">
        <w:t xml:space="preserve"> from s</w:t>
      </w:r>
      <w:r w:rsidR="008B033B">
        <w:t>urface, toys and play equipment</w:t>
      </w:r>
      <w:r>
        <w:t>)</w:t>
      </w:r>
      <w:r w:rsidR="008B033B">
        <w:t xml:space="preserve"> </w:t>
      </w:r>
      <w:r w:rsidR="001E5EE4">
        <w:t>is higher</w:t>
      </w:r>
    </w:p>
    <w:p w:rsidR="001E5EE4" w:rsidRDefault="00706C25" w:rsidP="001E5EE4">
      <w:pPr>
        <w:pStyle w:val="ListParagraph"/>
      </w:pPr>
      <w:r>
        <w:t>instructing young students</w:t>
      </w:r>
      <w:r w:rsidR="001E5EE4">
        <w:t xml:space="preserve"> not to share food, food containers, or food utensils</w:t>
      </w:r>
    </w:p>
    <w:p w:rsidR="001E5EE4" w:rsidRDefault="001E5EE4" w:rsidP="001E5EE4">
      <w:pPr>
        <w:pStyle w:val="ListParagraph"/>
      </w:pPr>
      <w:r>
        <w:t>requiring labelling of lunchboxes and drink bottles</w:t>
      </w:r>
    </w:p>
    <w:p w:rsidR="001E5EE4" w:rsidRDefault="001E5EE4" w:rsidP="001E5EE4">
      <w:pPr>
        <w:pStyle w:val="ListParagraph"/>
      </w:pPr>
      <w:r>
        <w:t xml:space="preserve">recommending that </w:t>
      </w:r>
      <w:r w:rsidR="00706C25">
        <w:t xml:space="preserve">students </w:t>
      </w:r>
      <w:r>
        <w:t>with severe food allergies only eat food prepared at home.</w:t>
      </w:r>
    </w:p>
    <w:p w:rsidR="001E5EE4" w:rsidRDefault="001E5EE4" w:rsidP="001E5EE4">
      <w:pPr>
        <w:numPr>
          <w:ilvl w:val="0"/>
          <w:numId w:val="0"/>
        </w:numPr>
        <w:ind w:left="851" w:hanging="851"/>
      </w:pPr>
    </w:p>
    <w:p w:rsidR="001E5EE4" w:rsidRDefault="001E5EE4" w:rsidP="008B033B">
      <w:pPr>
        <w:numPr>
          <w:ilvl w:val="2"/>
          <w:numId w:val="2"/>
        </w:numPr>
      </w:pPr>
      <w:r>
        <w:t>Other asp</w:t>
      </w:r>
      <w:r w:rsidR="008B033B">
        <w:t>ects that should be covered in prevention p</w:t>
      </w:r>
      <w:r>
        <w:t>lans include:</w:t>
      </w:r>
    </w:p>
    <w:p w:rsidR="001E5EE4" w:rsidRPr="008870C6" w:rsidRDefault="001E5EE4" w:rsidP="008870C6">
      <w:pPr>
        <w:pStyle w:val="ListParagraph"/>
      </w:pPr>
      <w:r w:rsidRPr="008870C6">
        <w:t>precautions to be taken regarding foods available in canteens</w:t>
      </w:r>
      <w:r w:rsidR="00776A72">
        <w:t>,</w:t>
      </w:r>
      <w:r w:rsidRPr="008870C6">
        <w:t xml:space="preserve"> school camps</w:t>
      </w:r>
      <w:r w:rsidR="00776A72">
        <w:t xml:space="preserve"> and </w:t>
      </w:r>
      <w:r w:rsidRPr="008870C6">
        <w:t>excursions</w:t>
      </w:r>
      <w:r w:rsidR="00776A72">
        <w:t>,</w:t>
      </w:r>
      <w:r w:rsidRPr="008870C6">
        <w:t xml:space="preserve"> and food that might be used in cooking classes</w:t>
      </w:r>
    </w:p>
    <w:p w:rsidR="001E5EE4" w:rsidRPr="008870C6" w:rsidRDefault="001E5EE4" w:rsidP="008870C6">
      <w:pPr>
        <w:pStyle w:val="ListParagraph"/>
      </w:pPr>
      <w:r w:rsidRPr="008870C6">
        <w:t>clear signs about school policies in</w:t>
      </w:r>
      <w:r w:rsidR="00706C25">
        <w:t xml:space="preserve"> relation to food</w:t>
      </w:r>
      <w:r w:rsidR="00776A72">
        <w:t xml:space="preserve"> and</w:t>
      </w:r>
      <w:r w:rsidR="00706C25">
        <w:t xml:space="preserve"> food sharing </w:t>
      </w:r>
      <w:r w:rsidR="008B033B" w:rsidRPr="008870C6">
        <w:t xml:space="preserve">restrictions </w:t>
      </w:r>
      <w:r w:rsidR="00776A72">
        <w:t>(</w:t>
      </w:r>
      <w:r w:rsidRPr="008870C6">
        <w:t>e</w:t>
      </w:r>
      <w:r w:rsidR="008B033B" w:rsidRPr="008870C6">
        <w:t>.</w:t>
      </w:r>
      <w:r w:rsidR="008A2ECC">
        <w:t>g. Nut Free</w:t>
      </w:r>
      <w:r w:rsidR="008B033B" w:rsidRPr="008870C6">
        <w:t xml:space="preserve"> signs</w:t>
      </w:r>
      <w:r w:rsidR="00776A72">
        <w:t>)</w:t>
      </w:r>
    </w:p>
    <w:p w:rsidR="001E5EE4" w:rsidRPr="008870C6" w:rsidRDefault="001E5EE4" w:rsidP="008870C6">
      <w:pPr>
        <w:pStyle w:val="ListParagraph"/>
      </w:pPr>
      <w:r w:rsidRPr="008870C6">
        <w:t xml:space="preserve">age-relevant prevention </w:t>
      </w:r>
      <w:r w:rsidR="00776A72">
        <w:t>activities</w:t>
      </w:r>
      <w:r w:rsidRPr="008870C6">
        <w:t xml:space="preserve"> used by the school to minimise the risk of an anaphylactic reaction for in-school activitie</w:t>
      </w:r>
      <w:r w:rsidR="008B033B" w:rsidRPr="008870C6">
        <w:t>s and out</w:t>
      </w:r>
      <w:r w:rsidR="00776A72">
        <w:t>-</w:t>
      </w:r>
      <w:r w:rsidR="008B033B" w:rsidRPr="008870C6">
        <w:t>of</w:t>
      </w:r>
      <w:r w:rsidR="00776A72">
        <w:t>-s</w:t>
      </w:r>
      <w:r w:rsidR="008B033B" w:rsidRPr="008870C6">
        <w:t xml:space="preserve">chool activities </w:t>
      </w:r>
    </w:p>
    <w:p w:rsidR="001E5EE4" w:rsidRPr="008870C6" w:rsidRDefault="001E5EE4" w:rsidP="008870C6">
      <w:pPr>
        <w:pStyle w:val="ListParagraph"/>
      </w:pPr>
      <w:r w:rsidRPr="008870C6">
        <w:t>school management and emergency response procedures that can be followed when responding to an anaphylactic reaction</w:t>
      </w:r>
    </w:p>
    <w:p w:rsidR="001E5EE4" w:rsidRPr="008870C6" w:rsidRDefault="001E5EE4" w:rsidP="008870C6">
      <w:pPr>
        <w:pStyle w:val="ListParagraph"/>
      </w:pPr>
      <w:r w:rsidRPr="008870C6">
        <w:t xml:space="preserve">purchase of </w:t>
      </w:r>
      <w:r w:rsidR="00706C25">
        <w:t xml:space="preserve">sufficient </w:t>
      </w:r>
      <w:r w:rsidRPr="008870C6">
        <w:t>EpiPen</w:t>
      </w:r>
      <w:r w:rsidR="00CE2F01">
        <w:t>/</w:t>
      </w:r>
      <w:proofErr w:type="spellStart"/>
      <w:r w:rsidRPr="008870C6">
        <w:t>Anapen</w:t>
      </w:r>
      <w:r w:rsidR="008B033B" w:rsidRPr="008870C6">
        <w:t>s</w:t>
      </w:r>
      <w:proofErr w:type="spellEnd"/>
      <w:r w:rsidR="00706C25">
        <w:t xml:space="preserve"> for</w:t>
      </w:r>
      <w:r w:rsidR="00706C25" w:rsidRPr="008870C6">
        <w:t xml:space="preserve"> the school</w:t>
      </w:r>
      <w:r w:rsidR="00F936A3">
        <w:t>’</w:t>
      </w:r>
      <w:r w:rsidR="00706C25">
        <w:t>s</w:t>
      </w:r>
      <w:r w:rsidR="00706C25" w:rsidRPr="008870C6">
        <w:t xml:space="preserve"> first aid kit</w:t>
      </w:r>
      <w:r w:rsidR="00706C25">
        <w:t>s in accordance with the site</w:t>
      </w:r>
      <w:r w:rsidR="00F936A3">
        <w:t>-</w:t>
      </w:r>
      <w:r w:rsidR="00706C25">
        <w:t>based fi</w:t>
      </w:r>
      <w:r w:rsidR="00B959E1">
        <w:t>r</w:t>
      </w:r>
      <w:r w:rsidR="00706C25">
        <w:t xml:space="preserve">st aid risk assessment </w:t>
      </w:r>
    </w:p>
    <w:p w:rsidR="00F936A3" w:rsidRDefault="00706C25" w:rsidP="008870C6">
      <w:pPr>
        <w:pStyle w:val="ListParagraph"/>
      </w:pPr>
      <w:r>
        <w:t>implementation of the</w:t>
      </w:r>
      <w:r w:rsidR="001E5EE4" w:rsidRPr="008870C6">
        <w:t xml:space="preserve"> </w:t>
      </w:r>
      <w:r w:rsidR="001E5EE4" w:rsidRPr="00706C25">
        <w:rPr>
          <w:i/>
        </w:rPr>
        <w:t>Communication</w:t>
      </w:r>
      <w:r w:rsidR="00F936A3">
        <w:rPr>
          <w:i/>
        </w:rPr>
        <w:t>s</w:t>
      </w:r>
      <w:r w:rsidR="001E5EE4" w:rsidRPr="00706C25">
        <w:rPr>
          <w:i/>
        </w:rPr>
        <w:t xml:space="preserve"> Plan</w:t>
      </w:r>
      <w:r w:rsidR="00D76532">
        <w:t xml:space="preserve"> to raise worker</w:t>
      </w:r>
      <w:r w:rsidR="001E5EE4" w:rsidRPr="008870C6">
        <w:t xml:space="preserve">, student and school community awareness about severe allergies and the school’s </w:t>
      </w:r>
      <w:r w:rsidR="001E5EE4" w:rsidRPr="00706C25">
        <w:rPr>
          <w:i/>
        </w:rPr>
        <w:t>Anaphylaxis Prevention Plan</w:t>
      </w:r>
    </w:p>
    <w:p w:rsidR="001E5EE4" w:rsidRPr="008870C6" w:rsidRDefault="001E5EE4" w:rsidP="008870C6">
      <w:pPr>
        <w:pStyle w:val="ListParagraph"/>
      </w:pPr>
      <w:r w:rsidRPr="008870C6">
        <w:t xml:space="preserve">regular training and </w:t>
      </w:r>
      <w:r w:rsidRPr="00302864">
        <w:t>upda</w:t>
      </w:r>
      <w:r w:rsidR="00706C25" w:rsidRPr="00302864">
        <w:t>tes for school workers</w:t>
      </w:r>
      <w:r w:rsidRPr="008870C6">
        <w:t xml:space="preserve"> in recognising and responding </w:t>
      </w:r>
      <w:r w:rsidRPr="00302864">
        <w:t>appropriately to an anaphylactic reaction, including competently administering an EpiPen/</w:t>
      </w:r>
      <w:proofErr w:type="spellStart"/>
      <w:r w:rsidRPr="00302864">
        <w:t>Anapen</w:t>
      </w:r>
      <w:proofErr w:type="spellEnd"/>
      <w:r w:rsidRPr="00302864">
        <w:t>.</w:t>
      </w:r>
    </w:p>
    <w:p w:rsidR="001E5EE4" w:rsidRPr="008870C6" w:rsidRDefault="001E5EE4" w:rsidP="008870C6">
      <w:pPr>
        <w:pStyle w:val="ListParagraph"/>
        <w:numPr>
          <w:ilvl w:val="0"/>
          <w:numId w:val="0"/>
        </w:numPr>
        <w:ind w:left="1211"/>
      </w:pPr>
    </w:p>
    <w:p w:rsidR="00551303" w:rsidRDefault="00551303" w:rsidP="00551303">
      <w:pPr>
        <w:numPr>
          <w:ilvl w:val="1"/>
          <w:numId w:val="1"/>
        </w:numPr>
        <w:rPr>
          <w:b/>
        </w:rPr>
      </w:pPr>
      <w:r w:rsidRPr="00551303">
        <w:rPr>
          <w:b/>
        </w:rPr>
        <w:t xml:space="preserve">Communications </w:t>
      </w:r>
      <w:r w:rsidR="00F936A3">
        <w:rPr>
          <w:b/>
        </w:rPr>
        <w:t>P</w:t>
      </w:r>
      <w:r w:rsidRPr="00551303">
        <w:rPr>
          <w:b/>
        </w:rPr>
        <w:t>lan</w:t>
      </w:r>
    </w:p>
    <w:p w:rsidR="00551303" w:rsidRPr="00551303" w:rsidRDefault="00551303" w:rsidP="00551303">
      <w:pPr>
        <w:numPr>
          <w:ilvl w:val="0"/>
          <w:numId w:val="0"/>
        </w:numPr>
        <w:ind w:left="851"/>
        <w:rPr>
          <w:b/>
        </w:rPr>
      </w:pPr>
    </w:p>
    <w:p w:rsidR="00551303" w:rsidRPr="000C77F5" w:rsidRDefault="00F936A3" w:rsidP="008B033B">
      <w:pPr>
        <w:numPr>
          <w:ilvl w:val="2"/>
          <w:numId w:val="1"/>
        </w:numPr>
      </w:pPr>
      <w:r>
        <w:t xml:space="preserve">A </w:t>
      </w:r>
      <w:r w:rsidR="00706C25" w:rsidRPr="00706C25">
        <w:rPr>
          <w:i/>
        </w:rPr>
        <w:t>Communications P</w:t>
      </w:r>
      <w:r w:rsidR="00551303" w:rsidRPr="00706C25">
        <w:rPr>
          <w:i/>
        </w:rPr>
        <w:t>lan</w:t>
      </w:r>
      <w:r w:rsidR="00551303" w:rsidRPr="000C77F5">
        <w:t xml:space="preserve"> is required </w:t>
      </w:r>
      <w:r w:rsidR="00551303">
        <w:t>for directorate schools regarding specialist medical conditions including anaphylaxis.</w:t>
      </w:r>
      <w:r>
        <w:t xml:space="preserve"> </w:t>
      </w:r>
      <w:r w:rsidR="00551303">
        <w:t>Th</w:t>
      </w:r>
      <w:r>
        <w:t>e</w:t>
      </w:r>
      <w:r w:rsidR="00551303">
        <w:t xml:space="preserve"> plan outlines </w:t>
      </w:r>
      <w:r>
        <w:t>how</w:t>
      </w:r>
      <w:r w:rsidR="00551303">
        <w:t>:</w:t>
      </w:r>
    </w:p>
    <w:p w:rsidR="00551303" w:rsidRPr="00A602B4" w:rsidRDefault="00551303" w:rsidP="00551303">
      <w:pPr>
        <w:pStyle w:val="ListParagraph"/>
      </w:pPr>
      <w:r w:rsidRPr="00A602B4">
        <w:t xml:space="preserve">relevant </w:t>
      </w:r>
      <w:r>
        <w:t xml:space="preserve">workers </w:t>
      </w:r>
      <w:r w:rsidRPr="00A602B4">
        <w:t xml:space="preserve">and volunteers are informed about the </w:t>
      </w:r>
      <w:r>
        <w:t>first aid policy and procedures,</w:t>
      </w:r>
      <w:r w:rsidRPr="00A602B4">
        <w:t xml:space="preserve"> </w:t>
      </w:r>
      <w:r w:rsidR="00F936A3">
        <w:t>and the</w:t>
      </w:r>
      <w:r w:rsidRPr="00A602B4">
        <w:t xml:space="preserve"> </w:t>
      </w:r>
      <w:hyperlink r:id="rId38" w:history="1">
        <w:r w:rsidR="009B70BE" w:rsidRPr="0079271D">
          <w:rPr>
            <w:rStyle w:val="Hyperlink"/>
            <w:i/>
          </w:rPr>
          <w:t>Known Medical Condition Response Plan</w:t>
        </w:r>
      </w:hyperlink>
      <w:r w:rsidR="002535B7">
        <w:t xml:space="preserve"> and </w:t>
      </w:r>
      <w:r w:rsidR="002535B7" w:rsidRPr="002535B7">
        <w:rPr>
          <w:i/>
        </w:rPr>
        <w:t>R</w:t>
      </w:r>
      <w:r w:rsidRPr="002535B7">
        <w:rPr>
          <w:i/>
        </w:rPr>
        <w:t>isk</w:t>
      </w:r>
      <w:r w:rsidR="002535B7" w:rsidRPr="002535B7">
        <w:rPr>
          <w:i/>
        </w:rPr>
        <w:t xml:space="preserve"> Minimisation P</w:t>
      </w:r>
      <w:r w:rsidRPr="002535B7">
        <w:rPr>
          <w:i/>
        </w:rPr>
        <w:t>lan</w:t>
      </w:r>
      <w:r>
        <w:t xml:space="preserve"> for the student with anaphylaxis</w:t>
      </w:r>
    </w:p>
    <w:p w:rsidR="00551303" w:rsidRDefault="00551303" w:rsidP="00551303">
      <w:pPr>
        <w:pStyle w:val="ListParagraph"/>
      </w:pPr>
      <w:r>
        <w:t>a student</w:t>
      </w:r>
      <w:r w:rsidRPr="00A602B4">
        <w:t>’s parent</w:t>
      </w:r>
      <w:r w:rsidR="00CE2F01">
        <w:t xml:space="preserve"> </w:t>
      </w:r>
      <w:r w:rsidR="00337951">
        <w:t>or</w:t>
      </w:r>
      <w:r w:rsidR="00CE2F01">
        <w:t xml:space="preserve"> </w:t>
      </w:r>
      <w:r w:rsidR="008B033B">
        <w:t>carer</w:t>
      </w:r>
      <w:r w:rsidRPr="00A602B4">
        <w:t xml:space="preserve"> </w:t>
      </w:r>
      <w:r w:rsidR="00302864">
        <w:t>can</w:t>
      </w:r>
      <w:r w:rsidR="00F936A3">
        <w:t xml:space="preserve"> </w:t>
      </w:r>
      <w:r w:rsidRPr="00A602B4">
        <w:t xml:space="preserve">communicate changes to the </w:t>
      </w:r>
      <w:hyperlink r:id="rId39" w:history="1">
        <w:r w:rsidR="009B70BE" w:rsidRPr="0079271D">
          <w:rPr>
            <w:rStyle w:val="Hyperlink"/>
            <w:i/>
          </w:rPr>
          <w:t>Known Medical Condition Response Plan</w:t>
        </w:r>
      </w:hyperlink>
      <w:r w:rsidR="00781149">
        <w:t xml:space="preserve"> and </w:t>
      </w:r>
      <w:r w:rsidR="00781149" w:rsidRPr="00781149">
        <w:rPr>
          <w:i/>
        </w:rPr>
        <w:t>Risk Minimisation P</w:t>
      </w:r>
      <w:r w:rsidRPr="00781149">
        <w:rPr>
          <w:i/>
        </w:rPr>
        <w:t>lan</w:t>
      </w:r>
      <w:r w:rsidR="00706C25">
        <w:t xml:space="preserve"> </w:t>
      </w:r>
    </w:p>
    <w:p w:rsidR="00551303" w:rsidRDefault="00551303" w:rsidP="00551303">
      <w:pPr>
        <w:pStyle w:val="ListParagraph"/>
      </w:pPr>
      <w:r>
        <w:t>any changes to the student’s anaphylaxis or any health concerns can be communicated to the student’s parent</w:t>
      </w:r>
      <w:r w:rsidR="00337951">
        <w:t>s</w:t>
      </w:r>
      <w:r w:rsidR="006C6C43">
        <w:t xml:space="preserve"> or c</w:t>
      </w:r>
      <w:r w:rsidR="008B033B">
        <w:t>arer</w:t>
      </w:r>
      <w:r w:rsidR="00337951">
        <w:t>s</w:t>
      </w:r>
      <w:r>
        <w:t xml:space="preserve"> </w:t>
      </w:r>
    </w:p>
    <w:p w:rsidR="00551303" w:rsidRDefault="00551303" w:rsidP="00551303">
      <w:pPr>
        <w:pStyle w:val="ListParagraph"/>
      </w:pPr>
      <w:r>
        <w:t>the parent</w:t>
      </w:r>
      <w:r w:rsidR="006C6C43">
        <w:t xml:space="preserve"> or </w:t>
      </w:r>
      <w:r w:rsidR="008B033B">
        <w:t>carer</w:t>
      </w:r>
      <w:r>
        <w:t xml:space="preserve"> can be informed of the administration of medication for the student.</w:t>
      </w:r>
    </w:p>
    <w:p w:rsidR="00551303" w:rsidRDefault="00551303" w:rsidP="00551303">
      <w:pPr>
        <w:pStyle w:val="ListParagraph"/>
        <w:numPr>
          <w:ilvl w:val="0"/>
          <w:numId w:val="0"/>
        </w:numPr>
        <w:ind w:left="1211"/>
      </w:pPr>
    </w:p>
    <w:p w:rsidR="00551303" w:rsidRDefault="00551303" w:rsidP="001E5EE4">
      <w:pPr>
        <w:numPr>
          <w:ilvl w:val="2"/>
          <w:numId w:val="1"/>
        </w:numPr>
      </w:pPr>
      <w:r>
        <w:t xml:space="preserve">Required communication </w:t>
      </w:r>
      <w:r w:rsidR="00781149" w:rsidRPr="00781149">
        <w:t xml:space="preserve">for workers and others </w:t>
      </w:r>
      <w:r>
        <w:t>regarding specialist medical conditions may be implemented through first aid induction, as well as the distribution and rev</w:t>
      </w:r>
      <w:r w:rsidR="00781149">
        <w:t xml:space="preserve">iew by relevant workers of the </w:t>
      </w:r>
      <w:r w:rsidR="00A751E2">
        <w:t xml:space="preserve">student’s </w:t>
      </w:r>
      <w:hyperlink r:id="rId40" w:history="1">
        <w:r w:rsidR="00781149" w:rsidRPr="0079271D">
          <w:rPr>
            <w:rStyle w:val="Hyperlink"/>
            <w:i/>
          </w:rPr>
          <w:t>Medical Information and C</w:t>
        </w:r>
        <w:r w:rsidRPr="0079271D">
          <w:rPr>
            <w:rStyle w:val="Hyperlink"/>
            <w:i/>
          </w:rPr>
          <w:t>onsent</w:t>
        </w:r>
        <w:r w:rsidR="009B70BE" w:rsidRPr="0079271D">
          <w:rPr>
            <w:rStyle w:val="Hyperlink"/>
            <w:i/>
          </w:rPr>
          <w:t xml:space="preserve"> F</w:t>
        </w:r>
        <w:r w:rsidR="00781149" w:rsidRPr="0079271D">
          <w:rPr>
            <w:rStyle w:val="Hyperlink"/>
            <w:i/>
          </w:rPr>
          <w:t>orm</w:t>
        </w:r>
      </w:hyperlink>
      <w:r w:rsidR="00781149">
        <w:t xml:space="preserve">, and the </w:t>
      </w:r>
      <w:hyperlink r:id="rId41" w:history="1">
        <w:r w:rsidR="009B70BE" w:rsidRPr="0079271D">
          <w:rPr>
            <w:rStyle w:val="Hyperlink"/>
            <w:i/>
          </w:rPr>
          <w:t>Known Medical Condition Response Plan</w:t>
        </w:r>
      </w:hyperlink>
      <w:r w:rsidR="00781149">
        <w:rPr>
          <w:i/>
        </w:rPr>
        <w:t>.</w:t>
      </w:r>
      <w:r w:rsidR="00F936A3">
        <w:rPr>
          <w:i/>
        </w:rPr>
        <w:t xml:space="preserve"> </w:t>
      </w:r>
      <w:r w:rsidR="00781149" w:rsidRPr="00781149">
        <w:t>This</w:t>
      </w:r>
      <w:r w:rsidR="00781149">
        <w:t xml:space="preserve"> commun</w:t>
      </w:r>
      <w:r w:rsidR="00A751E2">
        <w:t>i</w:t>
      </w:r>
      <w:r w:rsidR="00781149">
        <w:t>cation</w:t>
      </w:r>
      <w:r w:rsidR="00781149" w:rsidRPr="00781149">
        <w:t xml:space="preserve"> must be</w:t>
      </w:r>
      <w:r w:rsidRPr="00781149">
        <w:t xml:space="preserve"> in</w:t>
      </w:r>
      <w:r w:rsidR="00781149">
        <w:t xml:space="preserve"> undertaken in accordance with </w:t>
      </w:r>
      <w:hyperlink r:id="rId42" w:history="1">
        <w:r w:rsidR="007F6A05" w:rsidRPr="007F6A05">
          <w:rPr>
            <w:rStyle w:val="Hyperlink"/>
            <w:i/>
          </w:rPr>
          <w:t xml:space="preserve">Territory </w:t>
        </w:r>
        <w:r w:rsidR="00337951">
          <w:rPr>
            <w:rStyle w:val="Hyperlink"/>
            <w:i/>
          </w:rPr>
          <w:t>p</w:t>
        </w:r>
        <w:r w:rsidR="007F6A05" w:rsidRPr="007F6A05">
          <w:rPr>
            <w:rStyle w:val="Hyperlink"/>
            <w:i/>
          </w:rPr>
          <w:t xml:space="preserve">rivacy </w:t>
        </w:r>
        <w:r w:rsidR="00337951">
          <w:rPr>
            <w:rStyle w:val="Hyperlink"/>
            <w:i/>
          </w:rPr>
          <w:t>p</w:t>
        </w:r>
        <w:r w:rsidR="007F6A05" w:rsidRPr="007F6A05">
          <w:rPr>
            <w:rStyle w:val="Hyperlink"/>
            <w:i/>
          </w:rPr>
          <w:t>rinciples</w:t>
        </w:r>
      </w:hyperlink>
      <w:r w:rsidR="007F6A05" w:rsidRPr="007F6A05">
        <w:rPr>
          <w:i/>
        </w:rPr>
        <w:t>.</w:t>
      </w:r>
    </w:p>
    <w:p w:rsidR="00D76532" w:rsidRDefault="00D76532" w:rsidP="00986ED8">
      <w:pPr>
        <w:numPr>
          <w:ilvl w:val="0"/>
          <w:numId w:val="0"/>
        </w:numPr>
      </w:pPr>
    </w:p>
    <w:p w:rsidR="0079271D" w:rsidRDefault="0079271D">
      <w:pPr>
        <w:numPr>
          <w:ilvl w:val="0"/>
          <w:numId w:val="0"/>
        </w:numPr>
        <w:spacing w:after="200" w:line="276" w:lineRule="auto"/>
        <w:contextualSpacing w:val="0"/>
        <w:rPr>
          <w:b/>
        </w:rPr>
      </w:pPr>
      <w:r>
        <w:rPr>
          <w:b/>
        </w:rPr>
        <w:br w:type="page"/>
      </w:r>
    </w:p>
    <w:p w:rsidR="005F140C" w:rsidRPr="005F140C" w:rsidRDefault="005F140C" w:rsidP="005F140C">
      <w:pPr>
        <w:rPr>
          <w:b/>
        </w:rPr>
      </w:pPr>
      <w:r w:rsidRPr="005F140C">
        <w:rPr>
          <w:b/>
        </w:rPr>
        <w:lastRenderedPageBreak/>
        <w:t xml:space="preserve">Training </w:t>
      </w:r>
    </w:p>
    <w:p w:rsidR="005F140C" w:rsidRDefault="005F140C" w:rsidP="005F140C">
      <w:pPr>
        <w:pStyle w:val="Heading2"/>
        <w:numPr>
          <w:ilvl w:val="0"/>
          <w:numId w:val="0"/>
        </w:numPr>
        <w:ind w:left="851"/>
      </w:pPr>
    </w:p>
    <w:p w:rsidR="0052616F" w:rsidRDefault="008B033B" w:rsidP="0052616F">
      <w:pPr>
        <w:numPr>
          <w:ilvl w:val="2"/>
          <w:numId w:val="1"/>
        </w:numPr>
      </w:pPr>
      <w:r>
        <w:t>Mandatory training in anaphylaxis m</w:t>
      </w:r>
      <w:r w:rsidR="0052616F">
        <w:t>anagement is required for first aiders and early childhood teachers in accordance with the risk assessment.</w:t>
      </w:r>
      <w:r w:rsidR="00F936A3">
        <w:t xml:space="preserve"> </w:t>
      </w:r>
      <w:r w:rsidR="0052616F">
        <w:t xml:space="preserve">Further details are outlined in the </w:t>
      </w:r>
      <w:hyperlink r:id="rId43" w:history="1">
        <w:r w:rsidR="0052616F" w:rsidRPr="00FD3B2D">
          <w:rPr>
            <w:rStyle w:val="Hyperlink"/>
            <w:i/>
          </w:rPr>
          <w:t>First Aid Training Procedure</w:t>
        </w:r>
        <w:r w:rsidR="0052616F" w:rsidRPr="00FD3B2D">
          <w:rPr>
            <w:rStyle w:val="Hyperlink"/>
          </w:rPr>
          <w:t>.</w:t>
        </w:r>
      </w:hyperlink>
    </w:p>
    <w:p w:rsidR="0052616F" w:rsidRDefault="0052616F" w:rsidP="0052616F">
      <w:pPr>
        <w:numPr>
          <w:ilvl w:val="0"/>
          <w:numId w:val="0"/>
        </w:numPr>
        <w:ind w:left="851"/>
      </w:pPr>
    </w:p>
    <w:p w:rsidR="0052616F" w:rsidRDefault="0052616F" w:rsidP="0052616F">
      <w:pPr>
        <w:numPr>
          <w:ilvl w:val="2"/>
          <w:numId w:val="1"/>
        </w:numPr>
      </w:pPr>
      <w:r>
        <w:t xml:space="preserve">Anaphylaxis </w:t>
      </w:r>
      <w:proofErr w:type="gramStart"/>
      <w:r>
        <w:t>awareness  is</w:t>
      </w:r>
      <w:proofErr w:type="gramEnd"/>
      <w:r>
        <w:t xml:space="preserve"> required </w:t>
      </w:r>
      <w:r w:rsidR="00F936A3">
        <w:t>for</w:t>
      </w:r>
      <w:r>
        <w:t xml:space="preserve"> all workers to assist with the management of this risk.</w:t>
      </w:r>
      <w:r w:rsidR="00F936A3">
        <w:t xml:space="preserve"> </w:t>
      </w:r>
      <w:r>
        <w:t xml:space="preserve">This training is available free of charge through </w:t>
      </w:r>
      <w:hyperlink r:id="rId44" w:history="1">
        <w:r w:rsidRPr="00B959E1">
          <w:rPr>
            <w:rStyle w:val="Hyperlink"/>
          </w:rPr>
          <w:t xml:space="preserve">ASCIA </w:t>
        </w:r>
        <w:r w:rsidR="00C9546C" w:rsidRPr="00B959E1">
          <w:rPr>
            <w:rStyle w:val="Hyperlink"/>
            <w:i/>
          </w:rPr>
          <w:t>Anaphylaxis e-training for Schools and C</w:t>
        </w:r>
        <w:r w:rsidRPr="00B959E1">
          <w:rPr>
            <w:rStyle w:val="Hyperlink"/>
            <w:i/>
          </w:rPr>
          <w:t>hildcare</w:t>
        </w:r>
      </w:hyperlink>
      <w:r w:rsidRPr="00C9546C">
        <w:rPr>
          <w:i/>
        </w:rPr>
        <w:t xml:space="preserve"> </w:t>
      </w:r>
      <w:r>
        <w:t>and a one</w:t>
      </w:r>
      <w:r w:rsidR="00337951">
        <w:t>-</w:t>
      </w:r>
      <w:r>
        <w:t>hour asthma training session currently funded by the ACT Health Directorate.</w:t>
      </w:r>
      <w:r w:rsidR="00F936A3">
        <w:t xml:space="preserve"> </w:t>
      </w:r>
      <w:r>
        <w:t xml:space="preserve">Further details are outlined in the </w:t>
      </w:r>
      <w:hyperlink r:id="rId45" w:history="1">
        <w:r w:rsidR="00FD3B2D" w:rsidRPr="00FD3B2D">
          <w:rPr>
            <w:rStyle w:val="Hyperlink"/>
            <w:i/>
          </w:rPr>
          <w:t>First Aid Training Procedure</w:t>
        </w:r>
        <w:r w:rsidR="00FD3B2D" w:rsidRPr="00FD3B2D">
          <w:rPr>
            <w:rStyle w:val="Hyperlink"/>
          </w:rPr>
          <w:t>.</w:t>
        </w:r>
      </w:hyperlink>
    </w:p>
    <w:p w:rsidR="007F5370" w:rsidRDefault="007F5370" w:rsidP="00E1132E">
      <w:pPr>
        <w:numPr>
          <w:ilvl w:val="0"/>
          <w:numId w:val="0"/>
        </w:numPr>
      </w:pPr>
    </w:p>
    <w:p w:rsidR="00E1132E" w:rsidRPr="00E1132E" w:rsidRDefault="00E1132E" w:rsidP="0072624E">
      <w:pPr>
        <w:numPr>
          <w:ilvl w:val="2"/>
          <w:numId w:val="2"/>
        </w:numPr>
        <w:rPr>
          <w:b/>
        </w:rPr>
      </w:pPr>
      <w:r w:rsidRPr="00E1132E">
        <w:rPr>
          <w:b/>
        </w:rPr>
        <w:t>Training resources</w:t>
      </w:r>
    </w:p>
    <w:p w:rsidR="00E1132E" w:rsidRDefault="00E1132E" w:rsidP="00E1132E">
      <w:pPr>
        <w:numPr>
          <w:ilvl w:val="0"/>
          <w:numId w:val="0"/>
        </w:numPr>
        <w:ind w:left="851"/>
      </w:pPr>
    </w:p>
    <w:p w:rsidR="00986ED8" w:rsidRDefault="002D5E83" w:rsidP="001F51FF">
      <w:pPr>
        <w:numPr>
          <w:ilvl w:val="3"/>
          <w:numId w:val="2"/>
        </w:numPr>
      </w:pPr>
      <w:r>
        <w:t xml:space="preserve">More </w:t>
      </w:r>
      <w:r w:rsidR="00986ED8">
        <w:t>information about anaphylaxis is available from:</w:t>
      </w:r>
    </w:p>
    <w:p w:rsidR="00986ED8" w:rsidRPr="005443F8" w:rsidRDefault="00C74041" w:rsidP="00986ED8">
      <w:pPr>
        <w:pStyle w:val="ListParagraph"/>
        <w:rPr>
          <w:i/>
        </w:rPr>
      </w:pPr>
      <w:hyperlink r:id="rId46" w:history="1">
        <w:r w:rsidR="00986ED8" w:rsidRPr="005443F8">
          <w:rPr>
            <w:rStyle w:val="Hyperlink"/>
            <w:i/>
          </w:rPr>
          <w:t>Australasian Society for Clinical Immunology and Allergy</w:t>
        </w:r>
        <w:r w:rsidR="005443F8" w:rsidRPr="005443F8">
          <w:rPr>
            <w:rStyle w:val="Hyperlink"/>
            <w:i/>
          </w:rPr>
          <w:t xml:space="preserve"> </w:t>
        </w:r>
      </w:hyperlink>
    </w:p>
    <w:p w:rsidR="00986ED8" w:rsidRPr="005443F8" w:rsidRDefault="00C74041" w:rsidP="00986ED8">
      <w:pPr>
        <w:pStyle w:val="ListParagraph"/>
        <w:rPr>
          <w:i/>
        </w:rPr>
      </w:pPr>
      <w:hyperlink r:id="rId47" w:history="1">
        <w:r w:rsidR="00986ED8" w:rsidRPr="005443F8">
          <w:rPr>
            <w:rStyle w:val="Hyperlink"/>
            <w:i/>
          </w:rPr>
          <w:t xml:space="preserve">Allergy </w:t>
        </w:r>
        <w:r w:rsidR="00CA6EDA">
          <w:rPr>
            <w:rStyle w:val="Hyperlink"/>
            <w:i/>
          </w:rPr>
          <w:t xml:space="preserve">&amp; </w:t>
        </w:r>
        <w:r w:rsidR="00986ED8" w:rsidRPr="005443F8">
          <w:rPr>
            <w:rStyle w:val="Hyperlink"/>
            <w:i/>
          </w:rPr>
          <w:t>Anaphylaxis Australia</w:t>
        </w:r>
      </w:hyperlink>
    </w:p>
    <w:p w:rsidR="00986ED8" w:rsidRPr="005443F8" w:rsidRDefault="00C74041" w:rsidP="00986ED8">
      <w:pPr>
        <w:pStyle w:val="ListParagraph"/>
        <w:rPr>
          <w:i/>
        </w:rPr>
      </w:pPr>
      <w:hyperlink r:id="rId48" w:history="1">
        <w:r w:rsidR="00986ED8" w:rsidRPr="005C1AEA">
          <w:rPr>
            <w:rStyle w:val="Hyperlink"/>
            <w:i/>
          </w:rPr>
          <w:t>American Academy of Allergy, Anaphylaxis and Immunology</w:t>
        </w:r>
      </w:hyperlink>
    </w:p>
    <w:p w:rsidR="00986ED8" w:rsidRPr="00C9546C" w:rsidRDefault="00986ED8" w:rsidP="00986ED8">
      <w:pPr>
        <w:pStyle w:val="ListParagraph"/>
        <w:rPr>
          <w:i/>
        </w:rPr>
      </w:pPr>
      <w:r w:rsidRPr="00C9546C">
        <w:rPr>
          <w:i/>
        </w:rPr>
        <w:t>Journal of Paediatrics and Child Health,</w:t>
      </w:r>
      <w:hyperlink r:id="rId49" w:history="1">
        <w:r w:rsidRPr="00F9375D">
          <w:rPr>
            <w:rStyle w:val="Hyperlink"/>
            <w:i/>
          </w:rPr>
          <w:t xml:space="preserve"> ASCIA guidelines for prevention of anaphylaxis in schools preschools and childcare: 2012</w:t>
        </w:r>
      </w:hyperlink>
    </w:p>
    <w:p w:rsidR="005F140C" w:rsidRDefault="005F140C" w:rsidP="00986ED8">
      <w:pPr>
        <w:numPr>
          <w:ilvl w:val="0"/>
          <w:numId w:val="0"/>
        </w:numPr>
      </w:pPr>
    </w:p>
    <w:p w:rsidR="0072624E" w:rsidRDefault="00D877E9" w:rsidP="0072624E">
      <w:pPr>
        <w:rPr>
          <w:b/>
        </w:rPr>
      </w:pPr>
      <w:r w:rsidRPr="005F140C">
        <w:rPr>
          <w:b/>
        </w:rPr>
        <w:t>Continuous improvement processes</w:t>
      </w:r>
    </w:p>
    <w:p w:rsidR="0072624E" w:rsidRDefault="0072624E" w:rsidP="0072624E">
      <w:pPr>
        <w:numPr>
          <w:ilvl w:val="0"/>
          <w:numId w:val="0"/>
        </w:numPr>
        <w:ind w:left="851"/>
        <w:rPr>
          <w:b/>
        </w:rPr>
      </w:pPr>
    </w:p>
    <w:p w:rsidR="005F140C" w:rsidRPr="0072624E" w:rsidRDefault="0072624E" w:rsidP="0072624E">
      <w:pPr>
        <w:numPr>
          <w:ilvl w:val="2"/>
          <w:numId w:val="2"/>
        </w:numPr>
        <w:rPr>
          <w:b/>
        </w:rPr>
      </w:pPr>
      <w:r>
        <w:t>Annual review of anaphylaxis management procedures in each directorate workplace should be undertaken with the H</w:t>
      </w:r>
      <w:r w:rsidR="00F936A3">
        <w:t>ealth and Safety Representative</w:t>
      </w:r>
      <w:r>
        <w:t xml:space="preserve"> and leadership team as part of the review of the provision of first aid.</w:t>
      </w:r>
      <w:r w:rsidR="00F936A3">
        <w:t xml:space="preserve"> </w:t>
      </w:r>
      <w:r>
        <w:t>In the event of any serious anaphylaxis first aid emergency an immediate review should be un</w:t>
      </w:r>
      <w:r w:rsidR="00C9546C">
        <w:t>dertaken.</w:t>
      </w:r>
      <w:r w:rsidR="00F936A3">
        <w:t xml:space="preserve"> </w:t>
      </w:r>
      <w:r w:rsidR="00C9546C">
        <w:t>The local site</w:t>
      </w:r>
      <w:r w:rsidR="00302864">
        <w:t>-</w:t>
      </w:r>
      <w:r w:rsidR="00C9546C">
        <w:t xml:space="preserve">based </w:t>
      </w:r>
      <w:hyperlink r:id="rId50" w:history="1">
        <w:r w:rsidR="007F6A05" w:rsidRPr="00FD3B2D">
          <w:rPr>
            <w:rStyle w:val="Hyperlink"/>
            <w:i/>
          </w:rPr>
          <w:t>Schools and Office</w:t>
        </w:r>
        <w:r w:rsidR="00337951" w:rsidRPr="00FD3B2D">
          <w:rPr>
            <w:rStyle w:val="Hyperlink"/>
          </w:rPr>
          <w:t xml:space="preserve"> </w:t>
        </w:r>
        <w:r w:rsidR="00C9546C" w:rsidRPr="00FD3B2D">
          <w:rPr>
            <w:rStyle w:val="Hyperlink"/>
            <w:i/>
          </w:rPr>
          <w:t>Risk R</w:t>
        </w:r>
        <w:r w:rsidRPr="00FD3B2D">
          <w:rPr>
            <w:rStyle w:val="Hyperlink"/>
            <w:i/>
          </w:rPr>
          <w:t>egister</w:t>
        </w:r>
      </w:hyperlink>
      <w:r>
        <w:t xml:space="preserve"> should be reviewed where required, with additional controls noted and changes to work practices implemented.</w:t>
      </w:r>
    </w:p>
    <w:p w:rsidR="0072624E" w:rsidRPr="0072624E" w:rsidRDefault="0072624E" w:rsidP="0072624E">
      <w:pPr>
        <w:numPr>
          <w:ilvl w:val="0"/>
          <w:numId w:val="0"/>
        </w:numPr>
        <w:ind w:left="851"/>
        <w:rPr>
          <w:b/>
        </w:rPr>
      </w:pPr>
    </w:p>
    <w:p w:rsidR="005F140C" w:rsidRDefault="00494288" w:rsidP="005F140C">
      <w:pPr>
        <w:rPr>
          <w:b/>
        </w:rPr>
      </w:pPr>
      <w:r>
        <w:rPr>
          <w:b/>
        </w:rPr>
        <w:t>Records management</w:t>
      </w:r>
    </w:p>
    <w:p w:rsidR="00083501" w:rsidRDefault="00083501" w:rsidP="00083501">
      <w:pPr>
        <w:numPr>
          <w:ilvl w:val="0"/>
          <w:numId w:val="0"/>
        </w:numPr>
      </w:pPr>
    </w:p>
    <w:p w:rsidR="00521432" w:rsidRPr="00521432" w:rsidRDefault="00521432" w:rsidP="005F140C">
      <w:pPr>
        <w:numPr>
          <w:ilvl w:val="2"/>
          <w:numId w:val="2"/>
        </w:numPr>
        <w:rPr>
          <w:b/>
          <w:i/>
        </w:rPr>
      </w:pPr>
      <w:r>
        <w:t xml:space="preserve">Known anaphylaxis sufferers should be recorded in the </w:t>
      </w:r>
      <w:hyperlink r:id="rId51" w:history="1">
        <w:r w:rsidRPr="00526320">
          <w:rPr>
            <w:rStyle w:val="Hyperlink"/>
            <w:i/>
          </w:rPr>
          <w:t>Schools and Office Risk Register</w:t>
        </w:r>
      </w:hyperlink>
      <w:r>
        <w:rPr>
          <w:i/>
        </w:rPr>
        <w:t>.</w:t>
      </w:r>
    </w:p>
    <w:p w:rsidR="00D8015E" w:rsidRPr="00D8015E" w:rsidRDefault="00D8015E" w:rsidP="00D8015E">
      <w:pPr>
        <w:numPr>
          <w:ilvl w:val="0"/>
          <w:numId w:val="0"/>
        </w:numPr>
        <w:ind w:left="851"/>
        <w:rPr>
          <w:b/>
          <w:i/>
        </w:rPr>
      </w:pPr>
    </w:p>
    <w:p w:rsidR="005F140C" w:rsidRPr="00C9546C" w:rsidRDefault="00083501" w:rsidP="005F140C">
      <w:pPr>
        <w:numPr>
          <w:ilvl w:val="2"/>
          <w:numId w:val="2"/>
        </w:numPr>
        <w:rPr>
          <w:b/>
          <w:i/>
        </w:rPr>
      </w:pPr>
      <w:r>
        <w:t xml:space="preserve">Records must be kept in accordance with the </w:t>
      </w:r>
      <w:hyperlink r:id="rId52" w:history="1">
        <w:r w:rsidRPr="00C9546C">
          <w:rPr>
            <w:rStyle w:val="Hyperlink"/>
            <w:i/>
          </w:rPr>
          <w:t>Territory Records A</w:t>
        </w:r>
        <w:r w:rsidR="00F936A3">
          <w:rPr>
            <w:rStyle w:val="Hyperlink"/>
            <w:i/>
          </w:rPr>
          <w:t>ct</w:t>
        </w:r>
        <w:r w:rsidRPr="00C9546C">
          <w:rPr>
            <w:rStyle w:val="Hyperlink"/>
            <w:i/>
          </w:rPr>
          <w:t xml:space="preserve"> 2002</w:t>
        </w:r>
      </w:hyperlink>
      <w:r w:rsidR="008B033B">
        <w:t xml:space="preserve"> </w:t>
      </w:r>
      <w:r>
        <w:t xml:space="preserve">and </w:t>
      </w:r>
      <w:r w:rsidR="007F6A05" w:rsidRPr="007F6A05">
        <w:rPr>
          <w:i/>
        </w:rPr>
        <w:t>Territory privacy principles</w:t>
      </w:r>
      <w:r>
        <w:t xml:space="preserve"> outlined in the </w:t>
      </w:r>
      <w:hyperlink r:id="rId53" w:history="1">
        <w:r w:rsidRPr="00F977FD">
          <w:rPr>
            <w:rStyle w:val="Hyperlink"/>
            <w:i/>
          </w:rPr>
          <w:t>Information Privacy A</w:t>
        </w:r>
        <w:r w:rsidR="00F936A3">
          <w:rPr>
            <w:rStyle w:val="Hyperlink"/>
            <w:i/>
          </w:rPr>
          <w:t>ct</w:t>
        </w:r>
        <w:r w:rsidRPr="00F977FD">
          <w:rPr>
            <w:rStyle w:val="Hyperlink"/>
            <w:i/>
          </w:rPr>
          <w:t xml:space="preserve"> 2014.</w:t>
        </w:r>
      </w:hyperlink>
    </w:p>
    <w:p w:rsidR="005F140C" w:rsidRDefault="005F140C" w:rsidP="005F140C">
      <w:pPr>
        <w:numPr>
          <w:ilvl w:val="0"/>
          <w:numId w:val="0"/>
        </w:numPr>
        <w:ind w:left="851"/>
        <w:rPr>
          <w:b/>
        </w:rPr>
      </w:pPr>
    </w:p>
    <w:p w:rsidR="005F140C" w:rsidRPr="005F140C" w:rsidRDefault="00D877E9" w:rsidP="005F140C">
      <w:pPr>
        <w:numPr>
          <w:ilvl w:val="2"/>
          <w:numId w:val="2"/>
        </w:numPr>
        <w:rPr>
          <w:b/>
        </w:rPr>
      </w:pPr>
      <w:r>
        <w:t xml:space="preserve">Further information about </w:t>
      </w:r>
      <w:hyperlink r:id="rId54" w:history="1">
        <w:r w:rsidRPr="00494288">
          <w:rPr>
            <w:rStyle w:val="Hyperlink"/>
          </w:rPr>
          <w:t>record</w:t>
        </w:r>
        <w:r w:rsidR="00494288" w:rsidRPr="00494288">
          <w:rPr>
            <w:rStyle w:val="Hyperlink"/>
          </w:rPr>
          <w:t>s management</w:t>
        </w:r>
      </w:hyperlink>
      <w:r w:rsidR="00494288">
        <w:t xml:space="preserve"> </w:t>
      </w:r>
      <w:r>
        <w:t xml:space="preserve">procedures including registration, storage and disposal is available on </w:t>
      </w:r>
      <w:r w:rsidR="00083501" w:rsidRPr="00494288">
        <w:t>Index</w:t>
      </w:r>
      <w:r w:rsidR="00083501">
        <w:t xml:space="preserve">. </w:t>
      </w:r>
    </w:p>
    <w:p w:rsidR="005F140C" w:rsidRDefault="005F140C" w:rsidP="005F140C">
      <w:pPr>
        <w:numPr>
          <w:ilvl w:val="0"/>
          <w:numId w:val="0"/>
        </w:numPr>
        <w:ind w:left="851"/>
        <w:rPr>
          <w:b/>
        </w:rPr>
      </w:pPr>
    </w:p>
    <w:p w:rsidR="005F140C" w:rsidRDefault="00D877E9" w:rsidP="005F140C">
      <w:pPr>
        <w:rPr>
          <w:b/>
        </w:rPr>
      </w:pPr>
      <w:r w:rsidRPr="005F140C">
        <w:rPr>
          <w:b/>
        </w:rPr>
        <w:t xml:space="preserve">Complaints </w:t>
      </w:r>
    </w:p>
    <w:p w:rsidR="005F140C" w:rsidRDefault="005F140C" w:rsidP="005F140C">
      <w:pPr>
        <w:numPr>
          <w:ilvl w:val="0"/>
          <w:numId w:val="0"/>
        </w:numPr>
        <w:ind w:left="851"/>
        <w:rPr>
          <w:b/>
        </w:rPr>
      </w:pPr>
    </w:p>
    <w:p w:rsidR="00D877E9" w:rsidRPr="008B033B" w:rsidRDefault="00D877E9" w:rsidP="008B033B">
      <w:pPr>
        <w:numPr>
          <w:ilvl w:val="2"/>
          <w:numId w:val="2"/>
        </w:numPr>
        <w:rPr>
          <w:b/>
        </w:rPr>
      </w:pPr>
      <w:r>
        <w:t>Where there are concerns regarding any first aid procedure or concerns about their application, people should:</w:t>
      </w:r>
    </w:p>
    <w:p w:rsidR="00D877E9" w:rsidRDefault="00D877E9" w:rsidP="00960149">
      <w:pPr>
        <w:pStyle w:val="ListParagraph"/>
        <w:ind w:hanging="295"/>
      </w:pPr>
      <w:r>
        <w:t>contact the school principal or People and Performance</w:t>
      </w:r>
      <w:r w:rsidR="00F936A3">
        <w:t>,</w:t>
      </w:r>
      <w:r>
        <w:t xml:space="preserve"> </w:t>
      </w:r>
      <w:r w:rsidR="00F936A3">
        <w:t>Human Resources</w:t>
      </w:r>
      <w:r>
        <w:t xml:space="preserve"> Branch in the first instance</w:t>
      </w:r>
    </w:p>
    <w:p w:rsidR="00D877E9" w:rsidRDefault="00D877E9" w:rsidP="00960149">
      <w:pPr>
        <w:pStyle w:val="ListParagraph"/>
        <w:ind w:hanging="295"/>
      </w:pPr>
      <w:r>
        <w:t xml:space="preserve">contact the </w:t>
      </w:r>
      <w:r w:rsidR="006C3032">
        <w:t>d</w:t>
      </w:r>
      <w:r>
        <w:t>irectorate Liaison Unit</w:t>
      </w:r>
    </w:p>
    <w:p w:rsidR="008A4C65" w:rsidRDefault="00D877E9" w:rsidP="00960149">
      <w:pPr>
        <w:pStyle w:val="ListParagraph"/>
        <w:numPr>
          <w:ilvl w:val="0"/>
          <w:numId w:val="20"/>
        </w:numPr>
        <w:ind w:left="1560" w:hanging="284"/>
      </w:pPr>
      <w:r>
        <w:t xml:space="preserve">access the </w:t>
      </w:r>
      <w:hyperlink r:id="rId55" w:history="1">
        <w:r w:rsidR="00432847" w:rsidRPr="00494288">
          <w:rPr>
            <w:rStyle w:val="Hyperlink"/>
            <w:i/>
          </w:rPr>
          <w:t xml:space="preserve">Complaints </w:t>
        </w:r>
        <w:r w:rsidR="00494288" w:rsidRPr="00494288">
          <w:rPr>
            <w:rStyle w:val="Hyperlink"/>
            <w:i/>
          </w:rPr>
          <w:t>P</w:t>
        </w:r>
        <w:r w:rsidRPr="00494288">
          <w:rPr>
            <w:rStyle w:val="Hyperlink"/>
            <w:i/>
          </w:rPr>
          <w:t>olicy</w:t>
        </w:r>
      </w:hyperlink>
      <w:r>
        <w:t>, which is available on the</w:t>
      </w:r>
      <w:r w:rsidR="00F16EFD" w:rsidRPr="00494288">
        <w:t xml:space="preserve"> </w:t>
      </w:r>
      <w:r w:rsidR="00337951">
        <w:t xml:space="preserve">department’s </w:t>
      </w:r>
      <w:r w:rsidR="00F16EFD" w:rsidRPr="00494288">
        <w:t>website</w:t>
      </w:r>
      <w:r>
        <w:t>.</w:t>
      </w:r>
    </w:p>
    <w:p w:rsidR="00EC7692" w:rsidRPr="001000EE" w:rsidRDefault="00EC7692" w:rsidP="00986ED8">
      <w:pPr>
        <w:pStyle w:val="BlankLine"/>
        <w:ind w:left="1134" w:hanging="283"/>
      </w:pPr>
    </w:p>
    <w:p w:rsidR="006473F4" w:rsidRDefault="006473F4" w:rsidP="006473F4">
      <w:pPr>
        <w:pStyle w:val="Heading2"/>
        <w:numPr>
          <w:ilvl w:val="0"/>
          <w:numId w:val="1"/>
        </w:numPr>
        <w:rPr>
          <w:rStyle w:val="ExplanatoryTextChar"/>
        </w:rPr>
      </w:pPr>
      <w:bookmarkStart w:id="8" w:name="_Toc393977618"/>
      <w:r>
        <w:t>PROCEDURE</w:t>
      </w:r>
      <w:r w:rsidRPr="00F60D80">
        <w:t xml:space="preserve"> OWNER</w:t>
      </w:r>
      <w:bookmarkEnd w:id="8"/>
      <w:r>
        <w:t xml:space="preserve"> </w:t>
      </w:r>
    </w:p>
    <w:p w:rsidR="006473F4" w:rsidRDefault="006473F4" w:rsidP="006473F4">
      <w:pPr>
        <w:pStyle w:val="BlankLine"/>
      </w:pPr>
    </w:p>
    <w:p w:rsidR="006473F4" w:rsidRPr="004058FE" w:rsidRDefault="006473F4" w:rsidP="006473F4">
      <w:pPr>
        <w:numPr>
          <w:ilvl w:val="1"/>
          <w:numId w:val="1"/>
        </w:numPr>
      </w:pPr>
      <w:r w:rsidRPr="004058FE">
        <w:t>Director,</w:t>
      </w:r>
      <w:r>
        <w:t xml:space="preserve"> People and Performance </w:t>
      </w:r>
    </w:p>
    <w:p w:rsidR="006473F4" w:rsidRPr="004058FE" w:rsidRDefault="006473F4" w:rsidP="006473F4">
      <w:pPr>
        <w:numPr>
          <w:ilvl w:val="0"/>
          <w:numId w:val="0"/>
        </w:numPr>
        <w:ind w:left="851" w:hanging="851"/>
      </w:pPr>
    </w:p>
    <w:p w:rsidR="006473F4" w:rsidRPr="004058FE" w:rsidRDefault="006473F4" w:rsidP="006473F4">
      <w:pPr>
        <w:numPr>
          <w:ilvl w:val="1"/>
          <w:numId w:val="1"/>
        </w:numPr>
      </w:pPr>
      <w:r w:rsidRPr="004058FE">
        <w:t>For support in relation to this procedure contact</w:t>
      </w:r>
      <w:r>
        <w:t xml:space="preserve"> People and Performance on </w:t>
      </w:r>
      <w:proofErr w:type="spellStart"/>
      <w:r>
        <w:t>ph</w:t>
      </w:r>
      <w:proofErr w:type="spellEnd"/>
      <w:r>
        <w:t>:</w:t>
      </w:r>
      <w:r w:rsidR="00F936A3">
        <w:t xml:space="preserve"> </w:t>
      </w:r>
      <w:r w:rsidR="007F6A05" w:rsidRPr="007F6A05">
        <w:t>6205 9202.</w:t>
      </w:r>
    </w:p>
    <w:p w:rsidR="006473F4" w:rsidRDefault="006473F4" w:rsidP="006473F4">
      <w:pPr>
        <w:pStyle w:val="BlankLine"/>
      </w:pPr>
    </w:p>
    <w:p w:rsidR="00D8015E" w:rsidRDefault="00D8015E" w:rsidP="006473F4">
      <w:pPr>
        <w:pStyle w:val="BlankLine"/>
      </w:pPr>
    </w:p>
    <w:p w:rsidR="006473F4" w:rsidRDefault="006473F4" w:rsidP="006473F4">
      <w:pPr>
        <w:pStyle w:val="Heading2"/>
        <w:numPr>
          <w:ilvl w:val="0"/>
          <w:numId w:val="1"/>
        </w:numPr>
      </w:pPr>
      <w:bookmarkStart w:id="9" w:name="_Toc393977619"/>
      <w:r w:rsidRPr="00F60D80">
        <w:t xml:space="preserve">RELATED </w:t>
      </w:r>
      <w:r>
        <w:t>DOCUMENTS</w:t>
      </w:r>
      <w:bookmarkEnd w:id="9"/>
    </w:p>
    <w:p w:rsidR="006473F4" w:rsidRDefault="006473F4" w:rsidP="006473F4">
      <w:pPr>
        <w:pStyle w:val="BlankLine"/>
      </w:pPr>
    </w:p>
    <w:p w:rsidR="006473F4" w:rsidRDefault="006473F4" w:rsidP="006473F4">
      <w:pPr>
        <w:numPr>
          <w:ilvl w:val="1"/>
          <w:numId w:val="1"/>
        </w:numPr>
      </w:pPr>
      <w:r>
        <w:t>The following documents must be read in reference to the information provide in this procedure document:</w:t>
      </w:r>
    </w:p>
    <w:p w:rsidR="006473F4" w:rsidRDefault="006473F4" w:rsidP="006473F4">
      <w:pPr>
        <w:numPr>
          <w:ilvl w:val="0"/>
          <w:numId w:val="0"/>
        </w:numPr>
        <w:ind w:left="851"/>
      </w:pPr>
    </w:p>
    <w:p w:rsidR="006473F4" w:rsidRDefault="00A00A70" w:rsidP="001F51FF">
      <w:pPr>
        <w:numPr>
          <w:ilvl w:val="1"/>
          <w:numId w:val="1"/>
        </w:numPr>
      </w:pPr>
      <w:r>
        <w:t>ACTPS p</w:t>
      </w:r>
      <w:r w:rsidR="006473F4">
        <w:t xml:space="preserve">olicy: </w:t>
      </w:r>
    </w:p>
    <w:p w:rsidR="00F16EFD" w:rsidRPr="00676DED" w:rsidRDefault="00C74041" w:rsidP="008870C6">
      <w:pPr>
        <w:pStyle w:val="ListParagraph"/>
        <w:rPr>
          <w:rFonts w:cs="Arial"/>
          <w:b/>
          <w:i/>
          <w:color w:val="0000FF"/>
          <w:u w:val="single"/>
        </w:rPr>
      </w:pPr>
      <w:hyperlink r:id="rId56" w:history="1">
        <w:r w:rsidR="007D0C00" w:rsidRPr="00FF6983">
          <w:rPr>
            <w:rStyle w:val="Hyperlink"/>
            <w:i/>
          </w:rPr>
          <w:t>First Aid in the Workplace</w:t>
        </w:r>
        <w:r w:rsidR="0079271D" w:rsidRPr="00FF6983">
          <w:rPr>
            <w:rStyle w:val="Hyperlink"/>
            <w:i/>
          </w:rPr>
          <w:t xml:space="preserve"> WHS-04-2013</w:t>
        </w:r>
      </w:hyperlink>
    </w:p>
    <w:p w:rsidR="008870C6" w:rsidRPr="007D0C00" w:rsidRDefault="008870C6" w:rsidP="008870C6">
      <w:pPr>
        <w:pStyle w:val="ListParagraph"/>
        <w:numPr>
          <w:ilvl w:val="0"/>
          <w:numId w:val="0"/>
        </w:numPr>
        <w:ind w:left="1211"/>
        <w:rPr>
          <w:rFonts w:cs="Arial"/>
          <w:b/>
          <w:i/>
          <w:color w:val="0000FF"/>
          <w:u w:val="single"/>
        </w:rPr>
      </w:pPr>
    </w:p>
    <w:p w:rsidR="006473F4" w:rsidRDefault="006473F4" w:rsidP="001F51FF">
      <w:pPr>
        <w:numPr>
          <w:ilvl w:val="1"/>
          <w:numId w:val="1"/>
        </w:numPr>
      </w:pPr>
      <w:r>
        <w:t>Di</w:t>
      </w:r>
      <w:r w:rsidR="00A00A70">
        <w:t>rectorate p</w:t>
      </w:r>
      <w:r w:rsidR="004973B3">
        <w:t>olicy and procedures:</w:t>
      </w:r>
    </w:p>
    <w:p w:rsidR="00FD3B2D" w:rsidRPr="009B70BE" w:rsidRDefault="00C74041" w:rsidP="008870C6">
      <w:pPr>
        <w:pStyle w:val="ListParagraph"/>
        <w:rPr>
          <w:rStyle w:val="Emphasis"/>
          <w:i w:val="0"/>
        </w:rPr>
      </w:pPr>
      <w:hyperlink r:id="rId57" w:history="1">
        <w:r w:rsidR="00FD3B2D" w:rsidRPr="009B70BE">
          <w:rPr>
            <w:rStyle w:val="Hyperlink"/>
            <w:i/>
          </w:rPr>
          <w:t>First Aid Policy</w:t>
        </w:r>
      </w:hyperlink>
    </w:p>
    <w:p w:rsidR="00FD3B2D" w:rsidRPr="009B70BE" w:rsidRDefault="00C74041" w:rsidP="008870C6">
      <w:pPr>
        <w:pStyle w:val="ListParagraph"/>
        <w:rPr>
          <w:rStyle w:val="Emphasis"/>
          <w:i w:val="0"/>
        </w:rPr>
      </w:pPr>
      <w:hyperlink r:id="rId58" w:history="1">
        <w:r w:rsidR="00FD3B2D" w:rsidRPr="009B70BE">
          <w:rPr>
            <w:rStyle w:val="Hyperlink"/>
            <w:i/>
          </w:rPr>
          <w:t>First Aid General Procedure</w:t>
        </w:r>
      </w:hyperlink>
    </w:p>
    <w:p w:rsidR="0072624E" w:rsidRPr="00201E23" w:rsidRDefault="00C74041" w:rsidP="008870C6">
      <w:pPr>
        <w:pStyle w:val="ListParagraph"/>
        <w:rPr>
          <w:i/>
          <w:color w:val="0000FF"/>
        </w:rPr>
      </w:pPr>
      <w:hyperlink r:id="rId59" w:history="1">
        <w:r w:rsidR="0072624E" w:rsidRPr="00F9375D">
          <w:rPr>
            <w:rStyle w:val="Hyperlink"/>
            <w:i/>
          </w:rPr>
          <w:t>Asthma Management Procedure</w:t>
        </w:r>
      </w:hyperlink>
    </w:p>
    <w:p w:rsidR="00460F54" w:rsidRPr="00460F54" w:rsidRDefault="00460F54" w:rsidP="00D76532">
      <w:pPr>
        <w:numPr>
          <w:ilvl w:val="0"/>
          <w:numId w:val="0"/>
        </w:numPr>
      </w:pPr>
    </w:p>
    <w:sectPr w:rsidR="00460F54" w:rsidRPr="00460F54" w:rsidSect="00A9149B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1906" w:h="16838"/>
      <w:pgMar w:top="1440" w:right="1133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983" w:rsidRDefault="00FF6983" w:rsidP="003D2722">
      <w:r>
        <w:separator/>
      </w:r>
    </w:p>
  </w:endnote>
  <w:endnote w:type="continuationSeparator" w:id="0">
    <w:p w:rsidR="00FF6983" w:rsidRDefault="00FF6983" w:rsidP="003D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2FA" w:rsidRDefault="003362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983" w:rsidRPr="008B033B" w:rsidRDefault="00FF6983" w:rsidP="008B033B">
    <w:pPr>
      <w:pStyle w:val="Footer"/>
      <w:numPr>
        <w:ilvl w:val="0"/>
        <w:numId w:val="0"/>
      </w:numPr>
      <w:ind w:left="4978" w:firstLine="2942"/>
      <w:rPr>
        <w:sz w:val="20"/>
        <w:szCs w:val="20"/>
      </w:rPr>
    </w:pPr>
  </w:p>
  <w:tbl>
    <w:tblPr>
      <w:tblStyle w:val="TableGrid"/>
      <w:tblW w:w="9505" w:type="dxa"/>
      <w:tblLook w:val="0600" w:firstRow="0" w:lastRow="0" w:firstColumn="0" w:lastColumn="0" w:noHBand="1" w:noVBand="1"/>
    </w:tblPr>
    <w:tblGrid>
      <w:gridCol w:w="9505"/>
    </w:tblGrid>
    <w:tr w:rsidR="00A9149B" w:rsidRPr="00BF5606" w:rsidTr="00F96332">
      <w:trPr>
        <w:trHeight w:val="32"/>
      </w:trPr>
      <w:tc>
        <w:tcPr>
          <w:tcW w:w="9505" w:type="dxa"/>
          <w:tcBorders>
            <w:top w:val="nil"/>
            <w:left w:val="nil"/>
            <w:bottom w:val="nil"/>
            <w:right w:val="nil"/>
          </w:tcBorders>
          <w:shd w:val="clear" w:color="auto" w:fill="244061" w:themeFill="accent1" w:themeFillShade="80"/>
          <w:vAlign w:val="bottom"/>
        </w:tcPr>
        <w:p w:rsidR="00A9149B" w:rsidRPr="00BF5606" w:rsidRDefault="00A9149B" w:rsidP="00A9149B">
          <w:pPr>
            <w:pStyle w:val="Footer"/>
            <w:numPr>
              <w:ilvl w:val="0"/>
              <w:numId w:val="0"/>
            </w:numPr>
            <w:jc w:val="center"/>
            <w:rPr>
              <w:color w:val="FFFFFF" w:themeColor="background1"/>
              <w:sz w:val="20"/>
              <w:szCs w:val="20"/>
            </w:rPr>
          </w:pPr>
          <w:r w:rsidRPr="00BF5606">
            <w:rPr>
              <w:color w:val="FFFFFF" w:themeColor="background1"/>
              <w:sz w:val="20"/>
              <w:szCs w:val="20"/>
            </w:rPr>
            <w:t xml:space="preserve">ACT Education Directorate                             Version </w:t>
          </w:r>
          <w:r>
            <w:rPr>
              <w:color w:val="FFFFFF" w:themeColor="background1"/>
              <w:sz w:val="20"/>
              <w:szCs w:val="20"/>
            </w:rPr>
            <w:t>2</w:t>
          </w:r>
          <w:r w:rsidRPr="00BF5606">
            <w:rPr>
              <w:color w:val="FFFFFF" w:themeColor="background1"/>
              <w:sz w:val="20"/>
              <w:szCs w:val="20"/>
            </w:rPr>
            <w:t>.0 – 1</w:t>
          </w:r>
          <w:r w:rsidR="003362FA">
            <w:rPr>
              <w:color w:val="FFFFFF" w:themeColor="background1"/>
              <w:sz w:val="20"/>
              <w:szCs w:val="20"/>
            </w:rPr>
            <w:t>5</w:t>
          </w:r>
          <w:r w:rsidRPr="00BF5606">
            <w:rPr>
              <w:color w:val="FFFFFF" w:themeColor="background1"/>
              <w:sz w:val="20"/>
              <w:szCs w:val="20"/>
            </w:rPr>
            <w:t xml:space="preserve">/05/2019 </w:t>
          </w:r>
          <w:sdt>
            <w:sdtPr>
              <w:rPr>
                <w:color w:val="FFFFFF" w:themeColor="background1"/>
                <w:sz w:val="20"/>
                <w:szCs w:val="20"/>
              </w:rPr>
              <w:id w:val="12321239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color w:val="FFFFFF" w:themeColor="background1"/>
                    <w:sz w:val="20"/>
                    <w:szCs w:val="20"/>
                  </w:rPr>
                  <w:id w:val="-176961690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Pr="00BF5606">
                    <w:rPr>
                      <w:color w:val="FFFFFF" w:themeColor="background1"/>
                      <w:sz w:val="20"/>
                      <w:szCs w:val="20"/>
                    </w:rPr>
                    <w:t xml:space="preserve">                              Page </w:t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begin"/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instrText xml:space="preserve"> PAGE </w:instrText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separate"/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1</w:t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end"/>
                  </w:r>
                  <w:r w:rsidRPr="00BF5606">
                    <w:rPr>
                      <w:color w:val="FFFFFF" w:themeColor="background1"/>
                      <w:sz w:val="20"/>
                      <w:szCs w:val="20"/>
                    </w:rPr>
                    <w:t xml:space="preserve"> of </w:t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begin"/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instrText xml:space="preserve"> NUMPAGES  </w:instrText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separate"/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3</w:t>
                  </w:r>
                  <w:r w:rsidRPr="00BF5606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fldChar w:fldCharType="end"/>
                  </w:r>
                </w:sdtContent>
              </w:sdt>
            </w:sdtContent>
          </w:sdt>
        </w:p>
        <w:p w:rsidR="00A9149B" w:rsidRDefault="00A9149B" w:rsidP="00A9149B">
          <w:pPr>
            <w:pStyle w:val="Footer"/>
            <w:numPr>
              <w:ilvl w:val="0"/>
              <w:numId w:val="0"/>
            </w:numPr>
            <w:ind w:left="851"/>
            <w:rPr>
              <w:color w:val="FFFFFF" w:themeColor="background1"/>
              <w:sz w:val="20"/>
              <w:szCs w:val="20"/>
            </w:rPr>
          </w:pPr>
          <w:r w:rsidRPr="00BF5606">
            <w:rPr>
              <w:color w:val="FFFFFF" w:themeColor="background1"/>
              <w:sz w:val="20"/>
              <w:szCs w:val="20"/>
            </w:rPr>
            <w:t>Index – Health Safety and Wellbeing, Safety Management system Framework Safety Procedures</w:t>
          </w:r>
        </w:p>
        <w:p w:rsidR="00A9149B" w:rsidRPr="00BF5606" w:rsidRDefault="00A9149B" w:rsidP="0034050B">
          <w:pPr>
            <w:pStyle w:val="Footer"/>
            <w:numPr>
              <w:ilvl w:val="0"/>
              <w:numId w:val="0"/>
            </w:numPr>
            <w:jc w:val="center"/>
            <w:rPr>
              <w:color w:val="FFFFFF" w:themeColor="background1"/>
              <w:sz w:val="20"/>
              <w:szCs w:val="20"/>
            </w:rPr>
          </w:pPr>
          <w:r>
            <w:rPr>
              <w:color w:val="FFFFFF" w:themeColor="background1"/>
              <w:sz w:val="20"/>
              <w:szCs w:val="20"/>
            </w:rPr>
            <w:t>Anaphylaxis Management Procedure</w:t>
          </w:r>
        </w:p>
      </w:tc>
    </w:tr>
  </w:tbl>
  <w:p w:rsidR="00FF6983" w:rsidRDefault="00FF6983" w:rsidP="008B033B">
    <w:pPr>
      <w:pStyle w:val="Footer"/>
      <w:numPr>
        <w:ilvl w:val="0"/>
        <w:numId w:val="0"/>
      </w:numPr>
      <w:ind w:left="85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2FA" w:rsidRDefault="00336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983" w:rsidRDefault="00FF6983" w:rsidP="003D2722">
      <w:r>
        <w:separator/>
      </w:r>
    </w:p>
  </w:footnote>
  <w:footnote w:type="continuationSeparator" w:id="0">
    <w:p w:rsidR="00FF6983" w:rsidRDefault="00FF6983" w:rsidP="003D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2FA" w:rsidRDefault="003362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983" w:rsidRDefault="00FF6983" w:rsidP="008B033B">
    <w:pPr>
      <w:pStyle w:val="Header"/>
      <w:numPr>
        <w:ilvl w:val="0"/>
        <w:numId w:val="0"/>
      </w:numPr>
      <w:ind w:left="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2FA" w:rsidRDefault="00336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2916"/>
    <w:multiLevelType w:val="hybridMultilevel"/>
    <w:tmpl w:val="C7C8D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FC4"/>
    <w:multiLevelType w:val="multilevel"/>
    <w:tmpl w:val="1814F72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" w15:restartNumberingAfterBreak="0">
    <w:nsid w:val="0B8E71DF"/>
    <w:multiLevelType w:val="hybridMultilevel"/>
    <w:tmpl w:val="5BDC80CE"/>
    <w:lvl w:ilvl="0" w:tplc="6274998C">
      <w:start w:val="1"/>
      <w:numFmt w:val="bullet"/>
      <w:lvlText w:val=""/>
      <w:lvlJc w:val="left"/>
      <w:pPr>
        <w:ind w:left="2030" w:hanging="590"/>
      </w:pPr>
      <w:rPr>
        <w:rFonts w:ascii="Symbol" w:eastAsia="Times New Roman" w:hAnsi="Symbol" w:cs="Calibri" w:hint="default"/>
      </w:rPr>
    </w:lvl>
    <w:lvl w:ilvl="1" w:tplc="E0408820">
      <w:numFmt w:val="bullet"/>
      <w:lvlText w:val="•"/>
      <w:lvlJc w:val="left"/>
      <w:pPr>
        <w:ind w:left="2750" w:hanging="59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F71AFA"/>
    <w:multiLevelType w:val="hybridMultilevel"/>
    <w:tmpl w:val="57ACE716"/>
    <w:lvl w:ilvl="0" w:tplc="0C09000F">
      <w:start w:val="1"/>
      <w:numFmt w:val="decimal"/>
      <w:lvlText w:val="%1.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55879B7"/>
    <w:multiLevelType w:val="hybridMultilevel"/>
    <w:tmpl w:val="65E0DE26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1A16E4"/>
    <w:multiLevelType w:val="hybridMultilevel"/>
    <w:tmpl w:val="9E803DE4"/>
    <w:lvl w:ilvl="0" w:tplc="6274998C">
      <w:start w:val="1"/>
      <w:numFmt w:val="bullet"/>
      <w:lvlText w:val=""/>
      <w:lvlJc w:val="left"/>
      <w:pPr>
        <w:ind w:left="2292" w:hanging="59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2E16A7"/>
    <w:multiLevelType w:val="hybridMultilevel"/>
    <w:tmpl w:val="7B1EB322"/>
    <w:lvl w:ilvl="0" w:tplc="26863892">
      <w:numFmt w:val="bullet"/>
      <w:lvlText w:val="•"/>
      <w:lvlJc w:val="left"/>
      <w:pPr>
        <w:ind w:left="1441" w:hanging="590"/>
      </w:pPr>
      <w:rPr>
        <w:rFonts w:ascii="Calibri" w:eastAsia="Times New Roman" w:hAnsi="Calibri" w:cs="Calibri" w:hint="default"/>
      </w:rPr>
    </w:lvl>
    <w:lvl w:ilvl="1" w:tplc="99D29742">
      <w:numFmt w:val="bullet"/>
      <w:lvlText w:val=""/>
      <w:lvlJc w:val="left"/>
      <w:pPr>
        <w:ind w:left="2291" w:hanging="720"/>
      </w:pPr>
      <w:rPr>
        <w:rFonts w:ascii="Symbol" w:eastAsia="Times New Roman" w:hAnsi="Symbol" w:cs="Calibri" w:hint="default"/>
      </w:rPr>
    </w:lvl>
    <w:lvl w:ilvl="2" w:tplc="0C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868514F"/>
    <w:multiLevelType w:val="hybridMultilevel"/>
    <w:tmpl w:val="F0D840F0"/>
    <w:lvl w:ilvl="0" w:tplc="0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 w15:restartNumberingAfterBreak="0">
    <w:nsid w:val="288531E7"/>
    <w:multiLevelType w:val="hybridMultilevel"/>
    <w:tmpl w:val="7116CA58"/>
    <w:lvl w:ilvl="0" w:tplc="6274998C">
      <w:start w:val="1"/>
      <w:numFmt w:val="bullet"/>
      <w:lvlText w:val=""/>
      <w:lvlJc w:val="left"/>
      <w:pPr>
        <w:ind w:left="2007" w:hanging="59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9" w15:restartNumberingAfterBreak="0">
    <w:nsid w:val="2C2F4AEF"/>
    <w:multiLevelType w:val="hybridMultilevel"/>
    <w:tmpl w:val="F37442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8601C"/>
    <w:multiLevelType w:val="multilevel"/>
    <w:tmpl w:val="EFF2A760"/>
    <w:lvl w:ilvl="0">
      <w:start w:val="1"/>
      <w:numFmt w:val="decimal"/>
      <w:pStyle w:val="Heading2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pStyle w:val="Nor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310A1B69"/>
    <w:multiLevelType w:val="hybridMultilevel"/>
    <w:tmpl w:val="7700DC72"/>
    <w:lvl w:ilvl="0" w:tplc="6274998C">
      <w:start w:val="1"/>
      <w:numFmt w:val="bullet"/>
      <w:lvlText w:val=""/>
      <w:lvlJc w:val="left"/>
      <w:pPr>
        <w:ind w:left="2292" w:hanging="59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64C404C"/>
    <w:multiLevelType w:val="hybridMultilevel"/>
    <w:tmpl w:val="A872A12E"/>
    <w:lvl w:ilvl="0" w:tplc="0C090003">
      <w:start w:val="1"/>
      <w:numFmt w:val="bullet"/>
      <w:lvlText w:val="o"/>
      <w:lvlJc w:val="left"/>
      <w:pPr>
        <w:ind w:left="2030" w:hanging="590"/>
      </w:pPr>
      <w:rPr>
        <w:rFonts w:ascii="Courier New" w:hAnsi="Courier New" w:cs="Courier New" w:hint="default"/>
      </w:rPr>
    </w:lvl>
    <w:lvl w:ilvl="1" w:tplc="E0408820">
      <w:numFmt w:val="bullet"/>
      <w:lvlText w:val="•"/>
      <w:lvlJc w:val="left"/>
      <w:pPr>
        <w:ind w:left="2750" w:hanging="59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9F10398"/>
    <w:multiLevelType w:val="hybridMultilevel"/>
    <w:tmpl w:val="1A10424A"/>
    <w:lvl w:ilvl="0" w:tplc="0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4" w15:restartNumberingAfterBreak="0">
    <w:nsid w:val="45615C92"/>
    <w:multiLevelType w:val="hybridMultilevel"/>
    <w:tmpl w:val="2DB866F6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5C85A18"/>
    <w:multiLevelType w:val="hybridMultilevel"/>
    <w:tmpl w:val="03005B76"/>
    <w:lvl w:ilvl="0" w:tplc="0F5A4820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16" w15:restartNumberingAfterBreak="0">
    <w:nsid w:val="45F76846"/>
    <w:multiLevelType w:val="hybridMultilevel"/>
    <w:tmpl w:val="1ED083AE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46E757EE"/>
    <w:multiLevelType w:val="hybridMultilevel"/>
    <w:tmpl w:val="006A3A18"/>
    <w:lvl w:ilvl="0" w:tplc="6274998C">
      <w:start w:val="1"/>
      <w:numFmt w:val="bullet"/>
      <w:lvlText w:val=""/>
      <w:lvlJc w:val="left"/>
      <w:pPr>
        <w:ind w:left="1441" w:hanging="59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82C6A"/>
    <w:multiLevelType w:val="hybridMultilevel"/>
    <w:tmpl w:val="1DCA1214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A793FAA"/>
    <w:multiLevelType w:val="hybridMultilevel"/>
    <w:tmpl w:val="5F70E3B6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2B77378"/>
    <w:multiLevelType w:val="hybridMultilevel"/>
    <w:tmpl w:val="193EB660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63566CD"/>
    <w:multiLevelType w:val="multilevel"/>
    <w:tmpl w:val="0D780B84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851" w:hanging="851"/>
      </w:pPr>
      <w:rPr>
        <w:rFonts w:ascii="Courier New" w:hAnsi="Courier New" w:cs="Courier New"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2" w15:restartNumberingAfterBreak="0">
    <w:nsid w:val="5BC55177"/>
    <w:multiLevelType w:val="hybridMultilevel"/>
    <w:tmpl w:val="F356DA06"/>
    <w:lvl w:ilvl="0" w:tplc="6274998C">
      <w:start w:val="1"/>
      <w:numFmt w:val="bullet"/>
      <w:lvlText w:val=""/>
      <w:lvlJc w:val="left"/>
      <w:pPr>
        <w:ind w:left="1441" w:hanging="59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B6846"/>
    <w:multiLevelType w:val="hybridMultilevel"/>
    <w:tmpl w:val="11565B18"/>
    <w:lvl w:ilvl="0" w:tplc="26863892">
      <w:numFmt w:val="bullet"/>
      <w:lvlText w:val="•"/>
      <w:lvlJc w:val="left"/>
      <w:pPr>
        <w:ind w:left="2161" w:hanging="59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48159F"/>
    <w:multiLevelType w:val="multilevel"/>
    <w:tmpl w:val="53EABB62"/>
    <w:lvl w:ilvl="0">
      <w:start w:val="1"/>
      <w:numFmt w:val="decimal"/>
      <w:lvlText w:val="%1."/>
      <w:lvlJc w:val="left"/>
      <w:pPr>
        <w:ind w:left="590" w:hanging="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5" w:hanging="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5" w15:restartNumberingAfterBreak="0">
    <w:nsid w:val="65652F14"/>
    <w:multiLevelType w:val="hybridMultilevel"/>
    <w:tmpl w:val="B218C5B8"/>
    <w:lvl w:ilvl="0" w:tplc="A3D250D2">
      <w:start w:val="1"/>
      <w:numFmt w:val="bullet"/>
      <w:lvlText w:val=""/>
      <w:lvlJc w:val="left"/>
      <w:pPr>
        <w:ind w:left="2292" w:hanging="590"/>
      </w:pPr>
      <w:rPr>
        <w:rFonts w:ascii="Symbol" w:eastAsia="Times New Roman" w:hAnsi="Symbol" w:cs="Calibri" w:hint="default"/>
      </w:rPr>
    </w:lvl>
    <w:lvl w:ilvl="1" w:tplc="0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F5433F6"/>
    <w:multiLevelType w:val="hybridMultilevel"/>
    <w:tmpl w:val="C78011AC"/>
    <w:lvl w:ilvl="0" w:tplc="601ECBFE">
      <w:start w:val="1"/>
      <w:numFmt w:val="bullet"/>
      <w:pStyle w:val="List"/>
      <w:lvlText w:val=""/>
      <w:lvlJc w:val="left"/>
      <w:pPr>
        <w:ind w:left="2427" w:hanging="360"/>
      </w:pPr>
      <w:rPr>
        <w:rFonts w:ascii="Symbol" w:hAnsi="Symbol" w:hint="default"/>
        <w:color w:val="auto"/>
      </w:rPr>
    </w:lvl>
    <w:lvl w:ilvl="1" w:tplc="0F5A4820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814CAFD2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862CC242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FD488140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DF5693CA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1A2692F8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992E23BC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48E85074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27" w15:restartNumberingAfterBreak="0">
    <w:nsid w:val="70B645D7"/>
    <w:multiLevelType w:val="hybridMultilevel"/>
    <w:tmpl w:val="758865B6"/>
    <w:lvl w:ilvl="0" w:tplc="74BCED72">
      <w:start w:val="1"/>
      <w:numFmt w:val="bullet"/>
      <w:pStyle w:val="ListParagraph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2B61091"/>
    <w:multiLevelType w:val="hybridMultilevel"/>
    <w:tmpl w:val="5A8AB254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4872868"/>
    <w:multiLevelType w:val="hybridMultilevel"/>
    <w:tmpl w:val="B6EE7D7C"/>
    <w:lvl w:ilvl="0" w:tplc="6274998C">
      <w:start w:val="1"/>
      <w:numFmt w:val="bullet"/>
      <w:lvlText w:val=""/>
      <w:lvlJc w:val="left"/>
      <w:pPr>
        <w:ind w:left="2292" w:hanging="59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6B25362"/>
    <w:multiLevelType w:val="hybridMultilevel"/>
    <w:tmpl w:val="1D26A6A6"/>
    <w:lvl w:ilvl="0" w:tplc="0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1" w15:restartNumberingAfterBreak="0">
    <w:nsid w:val="79E17D15"/>
    <w:multiLevelType w:val="hybridMultilevel"/>
    <w:tmpl w:val="7054C8E2"/>
    <w:lvl w:ilvl="0" w:tplc="0F5A4820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2" w15:restartNumberingAfterBreak="0">
    <w:nsid w:val="7D224DC1"/>
    <w:multiLevelType w:val="hybridMultilevel"/>
    <w:tmpl w:val="68A27822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10"/>
  </w:num>
  <w:num w:numId="5">
    <w:abstractNumId w:val="20"/>
  </w:num>
  <w:num w:numId="6">
    <w:abstractNumId w:val="27"/>
  </w:num>
  <w:num w:numId="7">
    <w:abstractNumId w:val="10"/>
  </w:num>
  <w:num w:numId="8">
    <w:abstractNumId w:val="0"/>
  </w:num>
  <w:num w:numId="9">
    <w:abstractNumId w:val="14"/>
  </w:num>
  <w:num w:numId="10">
    <w:abstractNumId w:val="32"/>
  </w:num>
  <w:num w:numId="11">
    <w:abstractNumId w:val="6"/>
  </w:num>
  <w:num w:numId="12">
    <w:abstractNumId w:val="23"/>
  </w:num>
  <w:num w:numId="13">
    <w:abstractNumId w:val="15"/>
  </w:num>
  <w:num w:numId="14">
    <w:abstractNumId w:val="31"/>
  </w:num>
  <w:num w:numId="15">
    <w:abstractNumId w:val="3"/>
  </w:num>
  <w:num w:numId="16">
    <w:abstractNumId w:val="24"/>
  </w:num>
  <w:num w:numId="17">
    <w:abstractNumId w:val="4"/>
  </w:num>
  <w:num w:numId="18">
    <w:abstractNumId w:val="2"/>
  </w:num>
  <w:num w:numId="19">
    <w:abstractNumId w:val="5"/>
  </w:num>
  <w:num w:numId="20">
    <w:abstractNumId w:val="8"/>
  </w:num>
  <w:num w:numId="21">
    <w:abstractNumId w:val="19"/>
  </w:num>
  <w:num w:numId="22">
    <w:abstractNumId w:val="29"/>
  </w:num>
  <w:num w:numId="23">
    <w:abstractNumId w:val="26"/>
  </w:num>
  <w:num w:numId="24">
    <w:abstractNumId w:val="25"/>
  </w:num>
  <w:num w:numId="25">
    <w:abstractNumId w:val="1"/>
  </w:num>
  <w:num w:numId="26">
    <w:abstractNumId w:val="11"/>
  </w:num>
  <w:num w:numId="27">
    <w:abstractNumId w:val="18"/>
  </w:num>
  <w:num w:numId="28">
    <w:abstractNumId w:val="16"/>
  </w:num>
  <w:num w:numId="29">
    <w:abstractNumId w:val="28"/>
  </w:num>
  <w:num w:numId="30">
    <w:abstractNumId w:val="22"/>
  </w:num>
  <w:num w:numId="31">
    <w:abstractNumId w:val="17"/>
  </w:num>
  <w:num w:numId="32">
    <w:abstractNumId w:val="12"/>
  </w:num>
  <w:num w:numId="33">
    <w:abstractNumId w:val="21"/>
  </w:num>
  <w:num w:numId="34">
    <w:abstractNumId w:val="13"/>
  </w:num>
  <w:num w:numId="35">
    <w:abstractNumId w:val="7"/>
  </w:num>
  <w:num w:numId="36">
    <w:abstractNumId w:val="30"/>
  </w:num>
  <w:num w:numId="37">
    <w:abstractNumId w:val="1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026"/>
    <w:rsid w:val="00023171"/>
    <w:rsid w:val="000302A6"/>
    <w:rsid w:val="00036CBC"/>
    <w:rsid w:val="00046AA0"/>
    <w:rsid w:val="000549F5"/>
    <w:rsid w:val="00057D1F"/>
    <w:rsid w:val="00061171"/>
    <w:rsid w:val="00072FEF"/>
    <w:rsid w:val="00076AC9"/>
    <w:rsid w:val="00083501"/>
    <w:rsid w:val="00092AF0"/>
    <w:rsid w:val="000A116B"/>
    <w:rsid w:val="000A498D"/>
    <w:rsid w:val="000A6EF5"/>
    <w:rsid w:val="000B35AE"/>
    <w:rsid w:val="000C3842"/>
    <w:rsid w:val="001000EE"/>
    <w:rsid w:val="00121A6F"/>
    <w:rsid w:val="00122962"/>
    <w:rsid w:val="001362EE"/>
    <w:rsid w:val="00166FE8"/>
    <w:rsid w:val="00172EF4"/>
    <w:rsid w:val="00180DEF"/>
    <w:rsid w:val="001917CC"/>
    <w:rsid w:val="001919E1"/>
    <w:rsid w:val="001A1392"/>
    <w:rsid w:val="001B422E"/>
    <w:rsid w:val="001C7C61"/>
    <w:rsid w:val="001D01FC"/>
    <w:rsid w:val="001E5EE4"/>
    <w:rsid w:val="001F144F"/>
    <w:rsid w:val="001F51FF"/>
    <w:rsid w:val="00201E23"/>
    <w:rsid w:val="002140D3"/>
    <w:rsid w:val="002320DA"/>
    <w:rsid w:val="00236AB9"/>
    <w:rsid w:val="002513B8"/>
    <w:rsid w:val="002535B7"/>
    <w:rsid w:val="00276EAD"/>
    <w:rsid w:val="002778F2"/>
    <w:rsid w:val="00282F59"/>
    <w:rsid w:val="002868B3"/>
    <w:rsid w:val="00287869"/>
    <w:rsid w:val="0029049D"/>
    <w:rsid w:val="002A62FE"/>
    <w:rsid w:val="002B050D"/>
    <w:rsid w:val="002B7200"/>
    <w:rsid w:val="002C078D"/>
    <w:rsid w:val="002D583B"/>
    <w:rsid w:val="002D5E83"/>
    <w:rsid w:val="002E0007"/>
    <w:rsid w:val="002E6C92"/>
    <w:rsid w:val="002E7803"/>
    <w:rsid w:val="002F116E"/>
    <w:rsid w:val="00302864"/>
    <w:rsid w:val="00317284"/>
    <w:rsid w:val="0032232C"/>
    <w:rsid w:val="00336138"/>
    <w:rsid w:val="003362FA"/>
    <w:rsid w:val="00337951"/>
    <w:rsid w:val="0034050B"/>
    <w:rsid w:val="0035616D"/>
    <w:rsid w:val="00362D62"/>
    <w:rsid w:val="00365BC4"/>
    <w:rsid w:val="003A64F6"/>
    <w:rsid w:val="003B5653"/>
    <w:rsid w:val="003B6E93"/>
    <w:rsid w:val="003B7E44"/>
    <w:rsid w:val="003D2722"/>
    <w:rsid w:val="003E2D2A"/>
    <w:rsid w:val="003F2766"/>
    <w:rsid w:val="00402D16"/>
    <w:rsid w:val="00410218"/>
    <w:rsid w:val="004253D2"/>
    <w:rsid w:val="00432847"/>
    <w:rsid w:val="00433902"/>
    <w:rsid w:val="0045354F"/>
    <w:rsid w:val="00460F54"/>
    <w:rsid w:val="00491755"/>
    <w:rsid w:val="00494288"/>
    <w:rsid w:val="004973B3"/>
    <w:rsid w:val="004A05D9"/>
    <w:rsid w:val="004A4FC7"/>
    <w:rsid w:val="004A7A8B"/>
    <w:rsid w:val="004B56BB"/>
    <w:rsid w:val="004E3335"/>
    <w:rsid w:val="004E7C30"/>
    <w:rsid w:val="004F6EE8"/>
    <w:rsid w:val="00502919"/>
    <w:rsid w:val="00514D39"/>
    <w:rsid w:val="00521432"/>
    <w:rsid w:val="0052616F"/>
    <w:rsid w:val="00526320"/>
    <w:rsid w:val="00530A38"/>
    <w:rsid w:val="005443F8"/>
    <w:rsid w:val="00551303"/>
    <w:rsid w:val="00566A61"/>
    <w:rsid w:val="00593AA0"/>
    <w:rsid w:val="005A58B7"/>
    <w:rsid w:val="005B227C"/>
    <w:rsid w:val="005C1AEA"/>
    <w:rsid w:val="005C21DE"/>
    <w:rsid w:val="005D40C0"/>
    <w:rsid w:val="005F0077"/>
    <w:rsid w:val="005F140C"/>
    <w:rsid w:val="005F56A5"/>
    <w:rsid w:val="0060349D"/>
    <w:rsid w:val="00605180"/>
    <w:rsid w:val="006056BB"/>
    <w:rsid w:val="0061587A"/>
    <w:rsid w:val="0061685D"/>
    <w:rsid w:val="00616ED8"/>
    <w:rsid w:val="0062293E"/>
    <w:rsid w:val="00633263"/>
    <w:rsid w:val="006404A4"/>
    <w:rsid w:val="00642B0B"/>
    <w:rsid w:val="006473F4"/>
    <w:rsid w:val="00651ABC"/>
    <w:rsid w:val="00655964"/>
    <w:rsid w:val="00671D3A"/>
    <w:rsid w:val="006724AD"/>
    <w:rsid w:val="006747FA"/>
    <w:rsid w:val="00676DED"/>
    <w:rsid w:val="006C3032"/>
    <w:rsid w:val="006C6C43"/>
    <w:rsid w:val="006D65C6"/>
    <w:rsid w:val="006F241B"/>
    <w:rsid w:val="006F76BB"/>
    <w:rsid w:val="00706C25"/>
    <w:rsid w:val="00711D4F"/>
    <w:rsid w:val="0072315E"/>
    <w:rsid w:val="00724D43"/>
    <w:rsid w:val="0072624E"/>
    <w:rsid w:val="00733845"/>
    <w:rsid w:val="00751F88"/>
    <w:rsid w:val="007558DB"/>
    <w:rsid w:val="00773577"/>
    <w:rsid w:val="00773761"/>
    <w:rsid w:val="00776A72"/>
    <w:rsid w:val="00781149"/>
    <w:rsid w:val="00782BB5"/>
    <w:rsid w:val="00786F11"/>
    <w:rsid w:val="0079271D"/>
    <w:rsid w:val="00797E0D"/>
    <w:rsid w:val="007A3D82"/>
    <w:rsid w:val="007A585F"/>
    <w:rsid w:val="007A6041"/>
    <w:rsid w:val="007B4664"/>
    <w:rsid w:val="007C3056"/>
    <w:rsid w:val="007D0C00"/>
    <w:rsid w:val="007D6DCD"/>
    <w:rsid w:val="007E1622"/>
    <w:rsid w:val="007E2046"/>
    <w:rsid w:val="007E4E88"/>
    <w:rsid w:val="007E68CC"/>
    <w:rsid w:val="007F5370"/>
    <w:rsid w:val="007F6A05"/>
    <w:rsid w:val="00812D6E"/>
    <w:rsid w:val="00814D0F"/>
    <w:rsid w:val="008169F5"/>
    <w:rsid w:val="0082046F"/>
    <w:rsid w:val="00830527"/>
    <w:rsid w:val="00832268"/>
    <w:rsid w:val="00841CC5"/>
    <w:rsid w:val="0085057E"/>
    <w:rsid w:val="008670A6"/>
    <w:rsid w:val="00883A3C"/>
    <w:rsid w:val="008870C6"/>
    <w:rsid w:val="0089127B"/>
    <w:rsid w:val="008A2ECC"/>
    <w:rsid w:val="008A4C65"/>
    <w:rsid w:val="008B033B"/>
    <w:rsid w:val="008B2992"/>
    <w:rsid w:val="008B7D46"/>
    <w:rsid w:val="008C0026"/>
    <w:rsid w:val="008C2265"/>
    <w:rsid w:val="008D371D"/>
    <w:rsid w:val="008E43B3"/>
    <w:rsid w:val="008E54C5"/>
    <w:rsid w:val="008E6A51"/>
    <w:rsid w:val="008F64D1"/>
    <w:rsid w:val="00905BC8"/>
    <w:rsid w:val="00926D89"/>
    <w:rsid w:val="009305ED"/>
    <w:rsid w:val="00931D1F"/>
    <w:rsid w:val="009411AD"/>
    <w:rsid w:val="00960149"/>
    <w:rsid w:val="00962B12"/>
    <w:rsid w:val="00973213"/>
    <w:rsid w:val="0098549C"/>
    <w:rsid w:val="00986ED8"/>
    <w:rsid w:val="009A7AB1"/>
    <w:rsid w:val="009B0CA5"/>
    <w:rsid w:val="009B3881"/>
    <w:rsid w:val="009B4DD7"/>
    <w:rsid w:val="009B70BE"/>
    <w:rsid w:val="009C036F"/>
    <w:rsid w:val="009C1C62"/>
    <w:rsid w:val="009E61BF"/>
    <w:rsid w:val="009F40BB"/>
    <w:rsid w:val="00A00A70"/>
    <w:rsid w:val="00A14154"/>
    <w:rsid w:val="00A34FB0"/>
    <w:rsid w:val="00A363F4"/>
    <w:rsid w:val="00A411E5"/>
    <w:rsid w:val="00A541EC"/>
    <w:rsid w:val="00A64B89"/>
    <w:rsid w:val="00A6720C"/>
    <w:rsid w:val="00A72216"/>
    <w:rsid w:val="00A74972"/>
    <w:rsid w:val="00A751E2"/>
    <w:rsid w:val="00A9149B"/>
    <w:rsid w:val="00AC40E1"/>
    <w:rsid w:val="00AC5456"/>
    <w:rsid w:val="00AC76F6"/>
    <w:rsid w:val="00AD183F"/>
    <w:rsid w:val="00AE4A32"/>
    <w:rsid w:val="00AF429B"/>
    <w:rsid w:val="00AF4EF7"/>
    <w:rsid w:val="00B02EB6"/>
    <w:rsid w:val="00B054F4"/>
    <w:rsid w:val="00B11B7F"/>
    <w:rsid w:val="00B13710"/>
    <w:rsid w:val="00B163F0"/>
    <w:rsid w:val="00B40764"/>
    <w:rsid w:val="00B516FB"/>
    <w:rsid w:val="00B71A84"/>
    <w:rsid w:val="00B72DCD"/>
    <w:rsid w:val="00B8068A"/>
    <w:rsid w:val="00B85E56"/>
    <w:rsid w:val="00B87C82"/>
    <w:rsid w:val="00B925C1"/>
    <w:rsid w:val="00B935A6"/>
    <w:rsid w:val="00B959E1"/>
    <w:rsid w:val="00BB445E"/>
    <w:rsid w:val="00BB52EF"/>
    <w:rsid w:val="00BB5C55"/>
    <w:rsid w:val="00BC037E"/>
    <w:rsid w:val="00BE79C2"/>
    <w:rsid w:val="00BF3C18"/>
    <w:rsid w:val="00BF4573"/>
    <w:rsid w:val="00C10F90"/>
    <w:rsid w:val="00C1176A"/>
    <w:rsid w:val="00C16E74"/>
    <w:rsid w:val="00C202DA"/>
    <w:rsid w:val="00C2649C"/>
    <w:rsid w:val="00C358A1"/>
    <w:rsid w:val="00C3615B"/>
    <w:rsid w:val="00C366A2"/>
    <w:rsid w:val="00C404AA"/>
    <w:rsid w:val="00C4238D"/>
    <w:rsid w:val="00C622F2"/>
    <w:rsid w:val="00C74041"/>
    <w:rsid w:val="00C812BB"/>
    <w:rsid w:val="00C81441"/>
    <w:rsid w:val="00C87105"/>
    <w:rsid w:val="00C9546C"/>
    <w:rsid w:val="00C9742F"/>
    <w:rsid w:val="00CA6EDA"/>
    <w:rsid w:val="00CA7B82"/>
    <w:rsid w:val="00CB4336"/>
    <w:rsid w:val="00CC1493"/>
    <w:rsid w:val="00CC5E03"/>
    <w:rsid w:val="00CD0472"/>
    <w:rsid w:val="00CE246A"/>
    <w:rsid w:val="00CE2F01"/>
    <w:rsid w:val="00CE4CD1"/>
    <w:rsid w:val="00D0084B"/>
    <w:rsid w:val="00D0180D"/>
    <w:rsid w:val="00D02102"/>
    <w:rsid w:val="00D056E2"/>
    <w:rsid w:val="00D2795A"/>
    <w:rsid w:val="00D3343D"/>
    <w:rsid w:val="00D41217"/>
    <w:rsid w:val="00D558E8"/>
    <w:rsid w:val="00D5758D"/>
    <w:rsid w:val="00D76532"/>
    <w:rsid w:val="00D8015E"/>
    <w:rsid w:val="00D84D76"/>
    <w:rsid w:val="00D877E9"/>
    <w:rsid w:val="00D93084"/>
    <w:rsid w:val="00DB6D57"/>
    <w:rsid w:val="00DC0CED"/>
    <w:rsid w:val="00DC61F7"/>
    <w:rsid w:val="00DC757D"/>
    <w:rsid w:val="00DD21B9"/>
    <w:rsid w:val="00DE02D0"/>
    <w:rsid w:val="00DE18B5"/>
    <w:rsid w:val="00E1132E"/>
    <w:rsid w:val="00E14487"/>
    <w:rsid w:val="00E17E9D"/>
    <w:rsid w:val="00E2475A"/>
    <w:rsid w:val="00E2551F"/>
    <w:rsid w:val="00E30580"/>
    <w:rsid w:val="00E3382C"/>
    <w:rsid w:val="00E37057"/>
    <w:rsid w:val="00E467F5"/>
    <w:rsid w:val="00E4790F"/>
    <w:rsid w:val="00E51357"/>
    <w:rsid w:val="00E52C1F"/>
    <w:rsid w:val="00E57567"/>
    <w:rsid w:val="00E60DAA"/>
    <w:rsid w:val="00E66B7A"/>
    <w:rsid w:val="00E81738"/>
    <w:rsid w:val="00E81CE4"/>
    <w:rsid w:val="00E85C72"/>
    <w:rsid w:val="00E97D93"/>
    <w:rsid w:val="00EA1E15"/>
    <w:rsid w:val="00EA26C9"/>
    <w:rsid w:val="00EC7692"/>
    <w:rsid w:val="00ED20EE"/>
    <w:rsid w:val="00ED6A31"/>
    <w:rsid w:val="00F16EFD"/>
    <w:rsid w:val="00F31F3E"/>
    <w:rsid w:val="00F40A41"/>
    <w:rsid w:val="00F4454A"/>
    <w:rsid w:val="00F63181"/>
    <w:rsid w:val="00F73D98"/>
    <w:rsid w:val="00F743F4"/>
    <w:rsid w:val="00F8175F"/>
    <w:rsid w:val="00F86BBF"/>
    <w:rsid w:val="00F936A3"/>
    <w:rsid w:val="00F9375D"/>
    <w:rsid w:val="00F977FD"/>
    <w:rsid w:val="00FA2B29"/>
    <w:rsid w:val="00FA3A8B"/>
    <w:rsid w:val="00FB68B5"/>
    <w:rsid w:val="00FD3304"/>
    <w:rsid w:val="00FD38C1"/>
    <w:rsid w:val="00FD3B2D"/>
    <w:rsid w:val="00FD782E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5:docId w15:val="{58A2DF8E-3778-4125-A839-FC18661F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CA5"/>
    <w:pPr>
      <w:numPr>
        <w:ilvl w:val="1"/>
        <w:numId w:val="2"/>
      </w:numPr>
      <w:spacing w:after="0" w:line="240" w:lineRule="auto"/>
      <w:contextualSpacing/>
    </w:pPr>
    <w:rPr>
      <w:rFonts w:ascii="Calibri" w:eastAsia="Times New Roman" w:hAnsi="Calibri" w:cs="Calibri"/>
    </w:rPr>
  </w:style>
  <w:style w:type="paragraph" w:styleId="Heading1">
    <w:name w:val="heading 1"/>
    <w:basedOn w:val="Heading3"/>
    <w:link w:val="Heading1Char"/>
    <w:qFormat/>
    <w:rsid w:val="00C404AA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qFormat/>
    <w:rsid w:val="000C3842"/>
    <w:pPr>
      <w:numPr>
        <w:numId w:val="2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3842"/>
    <w:pPr>
      <w:numPr>
        <w:ilvl w:val="0"/>
        <w:numId w:val="0"/>
      </w:numPr>
      <w:ind w:left="851" w:hanging="851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A7AB1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8C00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404AA"/>
    <w:rPr>
      <w:rFonts w:ascii="Calibri" w:eastAsia="Times New Roman" w:hAnsi="Calibri" w:cs="Calibr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0C3842"/>
    <w:rPr>
      <w:rFonts w:ascii="Calibri" w:eastAsia="Times New Roman" w:hAnsi="Calibri" w:cs="Calibri"/>
      <w:b/>
    </w:rPr>
  </w:style>
  <w:style w:type="paragraph" w:styleId="Quote">
    <w:name w:val="Quote"/>
    <w:basedOn w:val="Normal"/>
    <w:next w:val="Normal"/>
    <w:link w:val="QuoteChar"/>
    <w:uiPriority w:val="29"/>
    <w:qFormat/>
    <w:rsid w:val="008C0026"/>
    <w:rPr>
      <w:b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0026"/>
    <w:rPr>
      <w:rFonts w:ascii="Calibri" w:eastAsia="Times New Roman" w:hAnsi="Calibri" w:cs="Times New Roman"/>
      <w:b/>
      <w:i/>
      <w:iCs/>
      <w:color w:val="000000" w:themeColor="text1"/>
      <w:szCs w:val="20"/>
    </w:rPr>
  </w:style>
  <w:style w:type="paragraph" w:customStyle="1" w:styleId="ExplanatoryText">
    <w:name w:val="Explanatory Text"/>
    <w:basedOn w:val="Normal"/>
    <w:link w:val="ExplanatoryTextChar"/>
    <w:qFormat/>
    <w:rsid w:val="008A4C65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0C3842"/>
    <w:rPr>
      <w:rFonts w:ascii="Calibri" w:eastAsia="Times New Roman" w:hAnsi="Calibri" w:cs="Calibri"/>
      <w:b/>
    </w:rPr>
  </w:style>
  <w:style w:type="character" w:customStyle="1" w:styleId="ExplanatoryTextChar">
    <w:name w:val="Explanatory Text Char"/>
    <w:basedOn w:val="DefaultParagraphFont"/>
    <w:link w:val="ExplanatoryText"/>
    <w:rsid w:val="008A4C65"/>
    <w:rPr>
      <w:rFonts w:ascii="Calibri" w:eastAsia="Times New Roman" w:hAnsi="Calibri" w:cs="Calibr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9A7AB1"/>
    <w:rPr>
      <w:rFonts w:ascii="Calibri" w:eastAsia="Times New Roman" w:hAnsi="Calibri" w:cs="Times New Roman"/>
      <w:b/>
      <w:szCs w:val="20"/>
    </w:rPr>
  </w:style>
  <w:style w:type="paragraph" w:customStyle="1" w:styleId="BlankLine">
    <w:name w:val="Blank Line"/>
    <w:basedOn w:val="Normal"/>
    <w:link w:val="BlankLineChar"/>
    <w:qFormat/>
    <w:rsid w:val="009B0CA5"/>
    <w:pPr>
      <w:numPr>
        <w:ilvl w:val="0"/>
        <w:numId w:val="0"/>
      </w:numPr>
      <w:ind w:left="851" w:hanging="851"/>
    </w:pPr>
  </w:style>
  <w:style w:type="paragraph" w:styleId="ListParagraph">
    <w:name w:val="List Paragraph"/>
    <w:basedOn w:val="Normal"/>
    <w:uiPriority w:val="34"/>
    <w:qFormat/>
    <w:rsid w:val="00C404AA"/>
    <w:pPr>
      <w:numPr>
        <w:ilvl w:val="0"/>
        <w:numId w:val="6"/>
      </w:numPr>
    </w:pPr>
  </w:style>
  <w:style w:type="character" w:customStyle="1" w:styleId="BlankLineChar">
    <w:name w:val="Blank Line Char"/>
    <w:basedOn w:val="DefaultParagraphFont"/>
    <w:link w:val="BlankLine"/>
    <w:rsid w:val="009B0CA5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1000EE"/>
    <w:rPr>
      <w:color w:val="0000FF" w:themeColor="hyperlink"/>
      <w:u w:val="single"/>
    </w:rPr>
  </w:style>
  <w:style w:type="table" w:styleId="TableGrid">
    <w:name w:val="Table Grid"/>
    <w:basedOn w:val="TableNormal"/>
    <w:rsid w:val="009B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71D"/>
    <w:pPr>
      <w:keepNext/>
      <w:keepLines/>
      <w:spacing w:before="480" w:line="276" w:lineRule="auto"/>
      <w:ind w:left="0" w:firstLine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D371D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C10F90"/>
    <w:pPr>
      <w:numPr>
        <w:ilvl w:val="0"/>
        <w:numId w:val="0"/>
      </w:numPr>
      <w:tabs>
        <w:tab w:val="right" w:leader="dot" w:pos="901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8D371D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7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722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D27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722"/>
    <w:rPr>
      <w:rFonts w:ascii="Calibri" w:eastAsia="Times New Roman" w:hAnsi="Calibri" w:cs="Calibri"/>
    </w:rPr>
  </w:style>
  <w:style w:type="character" w:styleId="Emphasis">
    <w:name w:val="Emphasis"/>
    <w:uiPriority w:val="20"/>
    <w:qFormat/>
    <w:rsid w:val="00C404AA"/>
    <w:rPr>
      <w:i/>
    </w:rPr>
  </w:style>
  <w:style w:type="paragraph" w:styleId="Title">
    <w:name w:val="Title"/>
    <w:basedOn w:val="Normal"/>
    <w:next w:val="Normal"/>
    <w:link w:val="TitleChar"/>
    <w:uiPriority w:val="10"/>
    <w:rsid w:val="00962B12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2B12"/>
    <w:rPr>
      <w:rFonts w:ascii="Calibri" w:eastAsiaTheme="majorEastAsia" w:hAnsi="Calibri" w:cstheme="majorBidi"/>
      <w:spacing w:val="5"/>
      <w:kern w:val="28"/>
      <w:szCs w:val="52"/>
    </w:rPr>
  </w:style>
  <w:style w:type="paragraph" w:customStyle="1" w:styleId="Definitions">
    <w:name w:val="Definitions"/>
    <w:basedOn w:val="Normal"/>
    <w:link w:val="DefinitionsChar"/>
    <w:qFormat/>
    <w:rsid w:val="0072315E"/>
    <w:rPr>
      <w:b/>
    </w:rPr>
  </w:style>
  <w:style w:type="character" w:customStyle="1" w:styleId="DefinitionsChar">
    <w:name w:val="Definitions Char"/>
    <w:basedOn w:val="DefaultParagraphFont"/>
    <w:link w:val="Definitions"/>
    <w:rsid w:val="0072315E"/>
    <w:rPr>
      <w:rFonts w:ascii="Calibri" w:eastAsia="Times New Roman" w:hAnsi="Calibri" w:cs="Calibri"/>
      <w:b/>
    </w:rPr>
  </w:style>
  <w:style w:type="paragraph" w:styleId="List">
    <w:name w:val="List"/>
    <w:basedOn w:val="ListParagraph"/>
    <w:uiPriority w:val="99"/>
    <w:unhideWhenUsed/>
    <w:qFormat/>
    <w:rsid w:val="00276EAD"/>
    <w:pPr>
      <w:numPr>
        <w:numId w:val="23"/>
      </w:numPr>
      <w:spacing w:before="60" w:after="60" w:line="276" w:lineRule="auto"/>
      <w:ind w:left="1134" w:hanging="357"/>
      <w:contextualSpacing w:val="0"/>
    </w:pPr>
    <w:rPr>
      <w:rFonts w:asciiTheme="minorHAnsi" w:eastAsiaTheme="majorEastAsia" w:hAnsiTheme="minorHAnsi" w:cstheme="minorHAnsi"/>
      <w:lang w:val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9546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5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8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8E8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8E8"/>
    <w:rPr>
      <w:rFonts w:ascii="Calibri" w:eastAsia="Times New Roman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58E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gislation.act.gov.au/sl/current/w.asp" TargetMode="External"/><Relationship Id="rId18" Type="http://schemas.openxmlformats.org/officeDocument/2006/relationships/hyperlink" Target="http://www.cmd.act.gov.au/employment-framework/wpsafety/WHSPolicies" TargetMode="External"/><Relationship Id="rId26" Type="http://schemas.openxmlformats.org/officeDocument/2006/relationships/hyperlink" Target="http://www.allergy.org.au/health-professionals/ascia-plans-action-and-treatment" TargetMode="External"/><Relationship Id="rId39" Type="http://schemas.openxmlformats.org/officeDocument/2006/relationships/hyperlink" Target="https://index.ed.act.edu.au/our-people/whs/control/emergency-management-critical-incident-first-aid.html" TargetMode="External"/><Relationship Id="rId21" Type="http://schemas.openxmlformats.org/officeDocument/2006/relationships/hyperlink" Target="https://index.ed.act.edu.au/our-people/whs/control/emergency-management-critical-incident-first-aid.html" TargetMode="External"/><Relationship Id="rId34" Type="http://schemas.openxmlformats.org/officeDocument/2006/relationships/hyperlink" Target="http://www.allergy.org.au/health-professionals/ascia-plans-action-and-treatment" TargetMode="External"/><Relationship Id="rId42" Type="http://schemas.openxmlformats.org/officeDocument/2006/relationships/hyperlink" Target="http://www.legislation.act.gov.au/a/2014-24/" TargetMode="External"/><Relationship Id="rId47" Type="http://schemas.openxmlformats.org/officeDocument/2006/relationships/hyperlink" Target="http://www.allergyfacts.org.au/" TargetMode="External"/><Relationship Id="rId50" Type="http://schemas.openxmlformats.org/officeDocument/2006/relationships/hyperlink" Target="https://index.ed.act.edu.au/our-people/whs/risk-management-implementation/risk-management-planning.html" TargetMode="External"/><Relationship Id="rId55" Type="http://schemas.openxmlformats.org/officeDocument/2006/relationships/hyperlink" Target="http://www.det.act.gov.au/contact_us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ndex.ed.act.edu.au/our-people/whs/control/emergency-management-critical-incident-first-aid.html" TargetMode="External"/><Relationship Id="rId29" Type="http://schemas.openxmlformats.org/officeDocument/2006/relationships/hyperlink" Target="https://index.ed.act.edu.au/our-people/whs/control/emergency-management-critical-incident-first-ai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act.gov.au/a/current/w.asp" TargetMode="External"/><Relationship Id="rId24" Type="http://schemas.openxmlformats.org/officeDocument/2006/relationships/hyperlink" Target="http://www.allergy.org.au/health-professionals/ascia-plans-action-and-treatment" TargetMode="External"/><Relationship Id="rId32" Type="http://schemas.openxmlformats.org/officeDocument/2006/relationships/hyperlink" Target="https://index.ed.act.edu.au/our-people/whs/control/emergency-management-critical-incident-first-aid.html" TargetMode="External"/><Relationship Id="rId37" Type="http://schemas.openxmlformats.org/officeDocument/2006/relationships/hyperlink" Target="http://www.allergy.org.au/health-professionals/ascia-plans-action-and-treatment" TargetMode="External"/><Relationship Id="rId40" Type="http://schemas.openxmlformats.org/officeDocument/2006/relationships/hyperlink" Target="https://index.ed.act.edu.au/our-people/whs/control/emergency-management-critical-incident-first-aid.html" TargetMode="External"/><Relationship Id="rId45" Type="http://schemas.openxmlformats.org/officeDocument/2006/relationships/hyperlink" Target="https://index.ed.act.edu.au/our-people/whs/control/emergency-management-critical-incident-first-aid.html" TargetMode="External"/><Relationship Id="rId53" Type="http://schemas.openxmlformats.org/officeDocument/2006/relationships/hyperlink" Target="http://www.legislation.act.gov.au/b/db_49298/default.asp" TargetMode="External"/><Relationship Id="rId58" Type="http://schemas.openxmlformats.org/officeDocument/2006/relationships/hyperlink" Target="https://index.ed.act.edu.au/our-people/whs/control/emergency-management-critical-incident-first-aid.html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nsw.gov.au/maintop/view/inforce/subordleg+653+2011+cd+0+N" TargetMode="External"/><Relationship Id="rId23" Type="http://schemas.openxmlformats.org/officeDocument/2006/relationships/hyperlink" Target="https://index.ed.act.edu.au/our-people/whs/control/emergency-management-critical-incident-first-aid.html" TargetMode="External"/><Relationship Id="rId28" Type="http://schemas.openxmlformats.org/officeDocument/2006/relationships/hyperlink" Target="https://index.ed.act.edu.au/our-people/whs/control/emergency-management-critical-incident-first-aid.html" TargetMode="External"/><Relationship Id="rId36" Type="http://schemas.openxmlformats.org/officeDocument/2006/relationships/hyperlink" Target="http://sharedservices/actgovt/WHS/SafetyMgt/RiskManagement/Managing-Risk.htm" TargetMode="External"/><Relationship Id="rId49" Type="http://schemas.openxmlformats.org/officeDocument/2006/relationships/hyperlink" Target="http://www.allergy.org.au/health-professionals/ascia-plans-action-and-treatment" TargetMode="External"/><Relationship Id="rId57" Type="http://schemas.openxmlformats.org/officeDocument/2006/relationships/hyperlink" Target="https://index.ed.act.edu.au/our-people/whs/control/emergency-management-critical-incident-first-aid.html" TargetMode="External"/><Relationship Id="rId61" Type="http://schemas.openxmlformats.org/officeDocument/2006/relationships/header" Target="header2.xml"/><Relationship Id="rId10" Type="http://schemas.openxmlformats.org/officeDocument/2006/relationships/hyperlink" Target="http://www.safeworkaustralia.gov.au/sites/swa/about/publications/pages/first-aid-in-the-workplace" TargetMode="External"/><Relationship Id="rId19" Type="http://schemas.openxmlformats.org/officeDocument/2006/relationships/hyperlink" Target="http://www.cmd.act.gov.au/__data/assets/pdf_file/0011/489098/2013_whs_04_firstaidpolicy.pdf" TargetMode="External"/><Relationship Id="rId31" Type="http://schemas.openxmlformats.org/officeDocument/2006/relationships/hyperlink" Target="https://index.ed.act.edu.au/our-people/whs/control/emergency-management-critical-incident-first-aid.html" TargetMode="External"/><Relationship Id="rId44" Type="http://schemas.openxmlformats.org/officeDocument/2006/relationships/hyperlink" Target="hhttps://etraining.allergy.org.au/" TargetMode="External"/><Relationship Id="rId52" Type="http://schemas.openxmlformats.org/officeDocument/2006/relationships/hyperlink" Target="http://www.legislation.act.gov.au/a/2002-18/default.asp" TargetMode="External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index.ed.act.edu.au/our-people/whs/control/emergency-management-critical-incident-first-aid.html" TargetMode="External"/><Relationship Id="rId14" Type="http://schemas.openxmlformats.org/officeDocument/2006/relationships/hyperlink" Target="http://www.legislation.nsw.gov.au/maintop/view/inforce/subordleg+653+2011+cd+0+N" TargetMode="External"/><Relationship Id="rId22" Type="http://schemas.openxmlformats.org/officeDocument/2006/relationships/hyperlink" Target="http://www.allergy.org.au/health-professionals/ascia-plans-action-and-treatment" TargetMode="External"/><Relationship Id="rId27" Type="http://schemas.openxmlformats.org/officeDocument/2006/relationships/hyperlink" Target="http://www.allergy.org.au/health-professionals/ascia-plans-action-and-treatment" TargetMode="External"/><Relationship Id="rId30" Type="http://schemas.openxmlformats.org/officeDocument/2006/relationships/hyperlink" Target="http://www.allergy.org.au/health-professionals/ascia-plans-action-and-treatment" TargetMode="External"/><Relationship Id="rId35" Type="http://schemas.openxmlformats.org/officeDocument/2006/relationships/hyperlink" Target="http://www.allergy.org.au/health-professionals/anaphylaxis-resources/action-plans-for-allergic-reactions-faq" TargetMode="External"/><Relationship Id="rId43" Type="http://schemas.openxmlformats.org/officeDocument/2006/relationships/hyperlink" Target="https://index.ed.act.edu.au/our-people/whs/control/emergency-management-critical-incident-first-aid.html" TargetMode="External"/><Relationship Id="rId48" Type="http://schemas.openxmlformats.org/officeDocument/2006/relationships/hyperlink" Target="http://www.aaaai.org/conditions-and-treatments/allergies/anaphylaxis.aspx" TargetMode="External"/><Relationship Id="rId56" Type="http://schemas.openxmlformats.org/officeDocument/2006/relationships/hyperlink" Target="http://www.cmd.act.gov.au/__data/assets/pdf_file/0011/489098/2013_whs_04_firstaidpolicy.pdf" TargetMode="External"/><Relationship Id="rId64" Type="http://schemas.openxmlformats.org/officeDocument/2006/relationships/header" Target="header3.xml"/><Relationship Id="rId8" Type="http://schemas.openxmlformats.org/officeDocument/2006/relationships/image" Target="media/image1.wmf"/><Relationship Id="rId51" Type="http://schemas.openxmlformats.org/officeDocument/2006/relationships/hyperlink" Target="https://index.ed.act.edu.au/our-people/whs/risk-management-implementation/risk-management-planning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egislation.act.gov.au/a/2011-42/default.asp" TargetMode="External"/><Relationship Id="rId17" Type="http://schemas.openxmlformats.org/officeDocument/2006/relationships/hyperlink" Target="http://www.legislation.act.gov.au/a/current/w.asphttp:/www.legislation.act.gov.au/a/2011-35/current/pdf/2011-35.pdf" TargetMode="External"/><Relationship Id="rId25" Type="http://schemas.openxmlformats.org/officeDocument/2006/relationships/hyperlink" Target="https://index.ed.act.edu.au/our-people/whs/control/emergency-management-critical-incident-first-aid.html" TargetMode="External"/><Relationship Id="rId33" Type="http://schemas.openxmlformats.org/officeDocument/2006/relationships/hyperlink" Target="https://index.ed.act.edu.au/our-people/whs/control/emergency-management-critical-incident-first-aid.html" TargetMode="External"/><Relationship Id="rId38" Type="http://schemas.openxmlformats.org/officeDocument/2006/relationships/hyperlink" Target="https://index.ed.act.edu.au/our-people/whs/control/emergency-management-critical-incident-first-aid.html" TargetMode="External"/><Relationship Id="rId46" Type="http://schemas.openxmlformats.org/officeDocument/2006/relationships/hyperlink" Target="http://www.allergy.org.au/health-professionals/anaphylaxis-resources/ascia-action-plan-for-anaphylaxis" TargetMode="External"/><Relationship Id="rId59" Type="http://schemas.openxmlformats.org/officeDocument/2006/relationships/hyperlink" Target="https://index.ed.act.edu.au/our-people/whs/control/emergency-management-critical-incident-first-aid.htm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allergy.org.au/health-professionals/ascia-plans-action-and-treatment" TargetMode="External"/><Relationship Id="rId41" Type="http://schemas.openxmlformats.org/officeDocument/2006/relationships/hyperlink" Target="https://index.ed.act.edu.au/our-people/whs/control/emergency-management-critical-incident-first-aid.html" TargetMode="External"/><Relationship Id="rId54" Type="http://schemas.openxmlformats.org/officeDocument/2006/relationships/hyperlink" Target="https://index.det.act.gov.au/admin/records.html." TargetMode="External"/><Relationship Id="rId6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AC909-D0E2-4258-BCDF-64B13424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3378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Anaphylaxis Management Procedure</vt:lpstr>
    </vt:vector>
  </TitlesOfParts>
  <Company>InTACT</Company>
  <LinksUpToDate>false</LinksUpToDate>
  <CharactersWithSpaces>22594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Anaphylaxis Management Procedure</dc:title>
  <dc:subject>Procedure</dc:subject>
  <dc:creator>Education Directorate</dc:creator>
  <cp:keywords>Anaphylaxis</cp:keywords>
  <cp:lastModifiedBy>Moller, Kylie</cp:lastModifiedBy>
  <cp:revision>2</cp:revision>
  <cp:lastPrinted>2015-08-04T01:25:00Z</cp:lastPrinted>
  <dcterms:created xsi:type="dcterms:W3CDTF">2020-08-13T01:27:00Z</dcterms:created>
  <dcterms:modified xsi:type="dcterms:W3CDTF">2020-08-13T01:27:00Z</dcterms:modified>
  <cp:category>Health Safety and Wellbeing</cp:category>
</cp:coreProperties>
</file>